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0D" w:rsidRDefault="00FD480D" w:rsidP="00FD480D">
      <w:pPr>
        <w:autoSpaceDE w:val="0"/>
        <w:autoSpaceDN w:val="0"/>
        <w:adjustRightInd w:val="0"/>
        <w:jc w:val="both"/>
      </w:pPr>
      <w:r>
        <w:rPr>
          <w:bCs/>
        </w:rPr>
        <w:t>NOMBRE</w:t>
      </w:r>
      <w:r>
        <w:rPr>
          <w:b/>
          <w:bCs/>
        </w:rPr>
        <w:t>: ELECTROMAGNETISMO</w:t>
      </w:r>
    </w:p>
    <w:p w:rsidR="00FD480D" w:rsidRDefault="00FD480D" w:rsidP="00FD480D">
      <w:pPr>
        <w:autoSpaceDE w:val="0"/>
        <w:autoSpaceDN w:val="0"/>
        <w:adjustRightInd w:val="0"/>
        <w:jc w:val="both"/>
      </w:pPr>
      <w:r>
        <w:t>CLAVE: B</w:t>
      </w:r>
    </w:p>
    <w:p w:rsidR="00FD480D" w:rsidRDefault="00FD480D" w:rsidP="00FD480D">
      <w:pPr>
        <w:autoSpaceDE w:val="0"/>
        <w:autoSpaceDN w:val="0"/>
        <w:adjustRightInd w:val="0"/>
        <w:jc w:val="both"/>
      </w:pPr>
      <w:r>
        <w:t>CICLO: 1-2  SEMESTRE</w:t>
      </w:r>
    </w:p>
    <w:p w:rsidR="00FD480D" w:rsidRDefault="00FD480D" w:rsidP="00FD480D">
      <w:pPr>
        <w:autoSpaceDE w:val="0"/>
        <w:autoSpaceDN w:val="0"/>
        <w:adjustRightInd w:val="0"/>
        <w:jc w:val="both"/>
      </w:pPr>
      <w:r>
        <w:t>PERFIL DEL DOCENTE: DOCTOR EN CIENCIAS (FÍSICA)</w:t>
      </w:r>
    </w:p>
    <w:p w:rsidR="00FD480D" w:rsidRDefault="00FD480D" w:rsidP="00FD480D">
      <w:r>
        <w:t xml:space="preserve">HRS./SEM.: 4 </w:t>
      </w:r>
      <w:r w:rsidRPr="00131233">
        <w:t xml:space="preserve">(4 hrs. en </w:t>
      </w:r>
      <w:r>
        <w:t>el A</w:t>
      </w:r>
      <w:r w:rsidRPr="00131233">
        <w:t>ula)</w:t>
      </w:r>
    </w:p>
    <w:p w:rsidR="00FD480D" w:rsidRDefault="00FD480D" w:rsidP="00FD480D"/>
    <w:p w:rsidR="00FD480D" w:rsidRDefault="00FD480D" w:rsidP="00FD480D">
      <w:pPr>
        <w:tabs>
          <w:tab w:val="num" w:pos="720"/>
        </w:tabs>
        <w:jc w:val="both"/>
      </w:pPr>
      <w:r>
        <w:rPr>
          <w:b/>
        </w:rPr>
        <w:t>Objetivo</w:t>
      </w:r>
      <w:r>
        <w:t>: Que el estudiante tenga los conocimientos básicos sobre el campo de electromagnetismo enfocado a la propagación de la luz en los materiales. Conocer las propiedades de los cristales y entender propiedades como isotropía y anisotropía.</w:t>
      </w:r>
    </w:p>
    <w:p w:rsidR="00FD480D" w:rsidRDefault="00FD480D" w:rsidP="00FD480D">
      <w:pPr>
        <w:tabs>
          <w:tab w:val="left" w:pos="5280"/>
        </w:tabs>
        <w:rPr>
          <w:bCs/>
          <w:i/>
          <w:iCs/>
        </w:rPr>
      </w:pPr>
      <w:r>
        <w:rPr>
          <w:bCs/>
          <w:i/>
          <w:iCs/>
        </w:rPr>
        <w:tab/>
      </w:r>
    </w:p>
    <w:p w:rsidR="00FD480D" w:rsidRDefault="00FD480D" w:rsidP="00FD480D">
      <w:pPr>
        <w:numPr>
          <w:ilvl w:val="0"/>
          <w:numId w:val="1"/>
        </w:numPr>
        <w:tabs>
          <w:tab w:val="num" w:pos="360"/>
        </w:tabs>
        <w:jc w:val="both"/>
      </w:pPr>
      <w:r w:rsidRPr="00825895">
        <w:rPr>
          <w:b/>
          <w:bCs/>
          <w:iCs/>
        </w:rPr>
        <w:t>Ecuación de onda</w:t>
      </w:r>
      <w:r>
        <w:rPr>
          <w:bCs/>
          <w:i/>
          <w:iCs/>
        </w:rPr>
        <w:t xml:space="preserve">. </w:t>
      </w:r>
      <w:r>
        <w:t xml:space="preserve">Ondas escalares y vectoriales en el espacio libre: Ecuaciones de Maxwell en el vacío, sin cargas ni corrientes.  Ecs. de onda para </w:t>
      </w:r>
      <w:r>
        <w:rPr>
          <w:lang w:val="en-US"/>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4.25pt" fillcolor="window">
            <v:imagedata r:id="rId5" o:title=""/>
          </v:shape>
        </w:object>
      </w:r>
      <w:r>
        <w:t xml:space="preserve"> y </w:t>
      </w:r>
      <w:r>
        <w:rPr>
          <w:lang w:val="en-US"/>
        </w:rPr>
        <w:object w:dxaOrig="240" w:dyaOrig="279">
          <v:shape id="_x0000_i1026" type="#_x0000_t75" style="width:12.25pt;height:14.25pt" fillcolor="window">
            <v:imagedata r:id="rId6" o:title=""/>
          </v:shape>
        </w:object>
      </w:r>
      <w:r>
        <w:t>. Ec. de onda escalar y su solución por separación de variables  para ondas  armónicas. Interpretación física de las soluciones de ondas viajeras. Parámetros de onda. Forma general de la función de onda escalar. Ondas planas monocromáticas. Naturaleza transversal de las ondas planas. Energía del campo electromagnético</w:t>
      </w:r>
      <w:r>
        <w:rPr>
          <w:i/>
        </w:rPr>
        <w:t>:</w:t>
      </w:r>
      <w:r>
        <w:t xml:space="preserve"> Teorema de Poynting. Vector de Poynting de campos complejos.  Polarización lineal, circular y elíptica: Forma general de una onda plana polarizada. Ecuación de la elipse de polarización. Rotación de los ejes de la elipse. Parámetros de la elipse en el sistema rotado. Diferentes estados de polarización y sentido de giro. Parámetros de Stokes: Parámetros de Stokes en términos de los parámetros de la elipse de polarización. Parámetros de Stokes y su relación con observables. Vectores de Stokes para diferentes estados de polarización. Esfera de Poincaré y los diferentes estados de polarización.</w:t>
      </w:r>
    </w:p>
    <w:p w:rsidR="00FD480D" w:rsidRDefault="00FD480D" w:rsidP="00FD480D">
      <w:pPr>
        <w:jc w:val="both"/>
      </w:pPr>
    </w:p>
    <w:p w:rsidR="00FD480D" w:rsidRDefault="00FD480D" w:rsidP="00FD480D">
      <w:pPr>
        <w:numPr>
          <w:ilvl w:val="0"/>
          <w:numId w:val="1"/>
        </w:numPr>
        <w:tabs>
          <w:tab w:val="num" w:pos="360"/>
        </w:tabs>
        <w:jc w:val="both"/>
        <w:rPr>
          <w:iCs/>
        </w:rPr>
      </w:pPr>
      <w:r w:rsidRPr="00825895">
        <w:rPr>
          <w:b/>
        </w:rPr>
        <w:t>Ondas en medios conductores y no conductores</w:t>
      </w:r>
      <w:r>
        <w:rPr>
          <w:i/>
        </w:rPr>
        <w:t>.</w:t>
      </w:r>
      <w:r>
        <w:t xml:space="preserve"> Ondas en medios conductores. Ondas en medios no conductores. Distribución de corriente en conductores. Reflexión y refracción en dieléctricos. Ecuaciones de Fresnel. Reflexión total interna y externa. </w:t>
      </w:r>
      <w:r>
        <w:tab/>
        <w:t>Angulo de polarización. Corrimientos de fase.  Reflectancia y transmitancia. Reflexión y refracción en metales.</w:t>
      </w:r>
      <w:r>
        <w:tab/>
      </w:r>
    </w:p>
    <w:p w:rsidR="00FD480D" w:rsidRDefault="00FD480D" w:rsidP="00FD480D">
      <w:pPr>
        <w:jc w:val="both"/>
        <w:rPr>
          <w:iCs/>
        </w:rPr>
      </w:pPr>
    </w:p>
    <w:p w:rsidR="00FD480D" w:rsidRDefault="00FD480D" w:rsidP="00FD480D">
      <w:pPr>
        <w:numPr>
          <w:ilvl w:val="0"/>
          <w:numId w:val="1"/>
        </w:numPr>
        <w:tabs>
          <w:tab w:val="num" w:pos="360"/>
        </w:tabs>
        <w:jc w:val="both"/>
        <w:rPr>
          <w:iCs/>
        </w:rPr>
      </w:pPr>
      <w:r>
        <w:rPr>
          <w:iCs/>
        </w:rPr>
        <w:t xml:space="preserve"> </w:t>
      </w:r>
      <w:r w:rsidRPr="00825895">
        <w:rPr>
          <w:b/>
          <w:iCs/>
        </w:rPr>
        <w:t>Sistemas radiantes.</w:t>
      </w:r>
      <w:r>
        <w:rPr>
          <w:iCs/>
        </w:rPr>
        <w:t xml:space="preserve"> Potenciales retardados.  Radiación dipolar. Los vectores de Hertz. Campo debido a un dipolo Hertziano. Campo radiado por un dipolo oscilante. Radiación cuadrupolar eléctrica. Modelos de dispersión: Dispersión en gases. Dispersión en líquidos y sólidos. Conductividad de un medio de electrones libres. Propiedades ópticas de los metales.</w:t>
      </w:r>
    </w:p>
    <w:p w:rsidR="00FD480D" w:rsidRDefault="00FD480D" w:rsidP="00FD480D">
      <w:pPr>
        <w:jc w:val="both"/>
        <w:rPr>
          <w:iCs/>
        </w:rPr>
      </w:pPr>
    </w:p>
    <w:p w:rsidR="00FD480D" w:rsidRDefault="00FD480D" w:rsidP="00FD480D">
      <w:pPr>
        <w:numPr>
          <w:ilvl w:val="0"/>
          <w:numId w:val="1"/>
        </w:numPr>
        <w:tabs>
          <w:tab w:val="num" w:pos="360"/>
        </w:tabs>
        <w:jc w:val="both"/>
        <w:rPr>
          <w:iCs/>
        </w:rPr>
      </w:pPr>
      <w:r w:rsidRPr="00825895">
        <w:rPr>
          <w:b/>
          <w:iCs/>
        </w:rPr>
        <w:t>Óptica de cristales</w:t>
      </w:r>
      <w:r>
        <w:rPr>
          <w:i/>
          <w:iCs/>
        </w:rPr>
        <w:t>.</w:t>
      </w:r>
      <w:r>
        <w:rPr>
          <w:iCs/>
        </w:rPr>
        <w:t xml:space="preserve">  Isotropía y anisotropía. Estructura de una onda plana monocromática en un medio anisotrópico.  Ecuaciones de Fresnel para la propagación en cristales. Construcción geométrica para determinar las velocidades de propagación y  las direcciones de vibración. Clasificación óptica de cristales. Propagación de luz en cristales uniaxiales.  Propagación de luz en cristales biaxiales. Producción de luz polarizada y dispositivos de polarización.</w:t>
      </w:r>
    </w:p>
    <w:p w:rsidR="00FD480D" w:rsidRDefault="00FD480D" w:rsidP="00FD480D">
      <w:pPr>
        <w:jc w:val="both"/>
        <w:rPr>
          <w:rFonts w:ascii="Arial" w:hAnsi="Arial" w:cs="Arial"/>
          <w:b/>
        </w:rPr>
      </w:pPr>
    </w:p>
    <w:p w:rsidR="00FD480D" w:rsidRDefault="00FD480D" w:rsidP="00FD480D">
      <w:pPr>
        <w:pStyle w:val="Sangra2detindependiente"/>
        <w:spacing w:line="240" w:lineRule="auto"/>
        <w:ind w:left="0"/>
        <w:jc w:val="both"/>
        <w:rPr>
          <w:b/>
          <w:bCs/>
          <w:lang w:val="en-GB"/>
        </w:rPr>
      </w:pPr>
      <w:r>
        <w:rPr>
          <w:b/>
          <w:bCs/>
          <w:lang w:val="en-GB"/>
        </w:rPr>
        <w:t>Bibliografía:</w:t>
      </w:r>
    </w:p>
    <w:p w:rsidR="00FD480D" w:rsidRDefault="00FD480D" w:rsidP="00FD480D">
      <w:pPr>
        <w:jc w:val="both"/>
        <w:rPr>
          <w:lang w:val="en-GB"/>
        </w:rPr>
      </w:pPr>
      <w:r>
        <w:rPr>
          <w:lang w:val="en-GB"/>
        </w:rPr>
        <w:t xml:space="preserve">[1] J. B. Marion and M. A. Heald, </w:t>
      </w:r>
      <w:r>
        <w:rPr>
          <w:i/>
          <w:lang w:val="en-GB"/>
        </w:rPr>
        <w:t>Classical Electromagnetic Radiation,</w:t>
      </w:r>
      <w:r>
        <w:rPr>
          <w:lang w:val="en-GB"/>
        </w:rPr>
        <w:t xml:space="preserve"> </w:t>
      </w:r>
      <w:r>
        <w:rPr>
          <w:iCs/>
          <w:lang w:val="en-GB"/>
        </w:rPr>
        <w:t xml:space="preserve">Thomson Learning, </w:t>
      </w:r>
      <w:r>
        <w:rPr>
          <w:lang w:val="en-GB"/>
        </w:rPr>
        <w:t xml:space="preserve">Third edition, 1995. </w:t>
      </w:r>
    </w:p>
    <w:p w:rsidR="00FD480D" w:rsidRDefault="00FD480D" w:rsidP="00FD480D">
      <w:pPr>
        <w:rPr>
          <w:lang w:val="en-GB"/>
        </w:rPr>
      </w:pPr>
      <w:r>
        <w:rPr>
          <w:lang w:val="en-GB"/>
        </w:rPr>
        <w:t xml:space="preserve">[2] Max Born and Emil Wolf, </w:t>
      </w:r>
      <w:r>
        <w:rPr>
          <w:i/>
          <w:lang w:val="en-GB"/>
        </w:rPr>
        <w:t>Principles of Optics</w:t>
      </w:r>
      <w:r>
        <w:rPr>
          <w:lang w:val="en-GB"/>
        </w:rPr>
        <w:t>, Cambridge University Press, Seventh edition, 2005.</w:t>
      </w:r>
    </w:p>
    <w:p w:rsidR="00FD480D" w:rsidRDefault="00FD480D" w:rsidP="00FD480D">
      <w:pPr>
        <w:rPr>
          <w:lang w:val="en-GB"/>
        </w:rPr>
      </w:pPr>
      <w:r>
        <w:rPr>
          <w:lang w:val="en-GB"/>
        </w:rPr>
        <w:t xml:space="preserve">[3] </w:t>
      </w:r>
      <w:r>
        <w:rPr>
          <w:lang w:val="en-US"/>
        </w:rPr>
        <w:t xml:space="preserve">John David Jackson, </w:t>
      </w:r>
      <w:r>
        <w:rPr>
          <w:bCs/>
          <w:i/>
          <w:lang w:val="en-GB"/>
        </w:rPr>
        <w:t xml:space="preserve">Classical Electrodynamics, </w:t>
      </w:r>
      <w:r>
        <w:rPr>
          <w:lang w:val="en-US"/>
        </w:rPr>
        <w:t>John Wiley&amp;Sons, Third edition, 2001.</w:t>
      </w:r>
    </w:p>
    <w:p w:rsidR="00FD480D" w:rsidRPr="0093042E" w:rsidRDefault="00FD480D" w:rsidP="00FD480D">
      <w:pPr>
        <w:pStyle w:val="Sangra2detindependiente"/>
        <w:spacing w:after="0" w:line="240" w:lineRule="auto"/>
        <w:ind w:left="0"/>
        <w:jc w:val="both"/>
      </w:pPr>
      <w:r w:rsidRPr="0093042E">
        <w:t xml:space="preserve">[4] Eugene Hecht y Alfred Zajac, </w:t>
      </w:r>
      <w:r w:rsidRPr="0093042E">
        <w:rPr>
          <w:i/>
          <w:iCs/>
        </w:rPr>
        <w:t>Óptica,</w:t>
      </w:r>
      <w:r w:rsidRPr="0093042E">
        <w:t xml:space="preserve"> Addison-Wesley Tercera Edición, 1986.</w:t>
      </w:r>
    </w:p>
    <w:p w:rsidR="00FD480D" w:rsidRPr="00A55A64" w:rsidRDefault="00FD480D" w:rsidP="00FD480D">
      <w:pPr>
        <w:pStyle w:val="Sangra2detindependiente"/>
        <w:spacing w:after="0" w:line="240" w:lineRule="auto"/>
        <w:ind w:left="0"/>
        <w:jc w:val="both"/>
        <w:rPr>
          <w:lang w:val="en-US"/>
        </w:rPr>
      </w:pPr>
      <w:r>
        <w:rPr>
          <w:lang w:val="en-GB"/>
        </w:rPr>
        <w:t xml:space="preserve">[5] Warren J. Smith, </w:t>
      </w:r>
      <w:r>
        <w:rPr>
          <w:i/>
          <w:lang w:val="en-GB"/>
        </w:rPr>
        <w:t>Modern Optical Engineering</w:t>
      </w:r>
      <w:r>
        <w:rPr>
          <w:lang w:val="en-GB"/>
        </w:rPr>
        <w:t>, McGraw-Hill, Third Edition, 2000.</w:t>
      </w:r>
    </w:p>
    <w:p w:rsidR="00FD480D" w:rsidRDefault="00FD480D" w:rsidP="00FD480D">
      <w:pPr>
        <w:autoSpaceDE w:val="0"/>
        <w:autoSpaceDN w:val="0"/>
        <w:adjustRightInd w:val="0"/>
        <w:jc w:val="both"/>
        <w:rPr>
          <w:lang w:val="en-US"/>
        </w:rPr>
      </w:pPr>
    </w:p>
    <w:p w:rsidR="00FD480D" w:rsidRDefault="00FD480D" w:rsidP="00FD480D">
      <w:pPr>
        <w:pStyle w:val="Sangra2detindependiente"/>
        <w:spacing w:line="240" w:lineRule="auto"/>
        <w:ind w:left="0"/>
        <w:jc w:val="both"/>
        <w:rPr>
          <w:lang w:val="en-US"/>
        </w:rPr>
      </w:pPr>
    </w:p>
    <w:p w:rsidR="00FD480D" w:rsidRDefault="00FD480D" w:rsidP="00FD480D">
      <w:pPr>
        <w:jc w:val="both"/>
        <w:rPr>
          <w:rFonts w:ascii="Arial" w:hAnsi="Arial" w:cs="Arial"/>
          <w:b/>
          <w:lang w:val="en-GB"/>
        </w:rPr>
      </w:pPr>
    </w:p>
    <w:p w:rsidR="00FD480D" w:rsidRDefault="00FD480D" w:rsidP="00FD480D">
      <w:pPr>
        <w:jc w:val="both"/>
        <w:rPr>
          <w:rFonts w:ascii="Arial" w:hAnsi="Arial" w:cs="Arial"/>
          <w:b/>
          <w:lang w:val="en-GB"/>
        </w:rPr>
      </w:pPr>
    </w:p>
    <w:p w:rsidR="00FD480D" w:rsidRDefault="00FD480D" w:rsidP="00FD480D">
      <w:pPr>
        <w:jc w:val="both"/>
        <w:rPr>
          <w:rFonts w:ascii="Arial" w:hAnsi="Arial" w:cs="Arial"/>
          <w:b/>
          <w:lang w:val="en-GB"/>
        </w:rPr>
      </w:pPr>
    </w:p>
    <w:p w:rsidR="00FD480D" w:rsidRDefault="00FD480D" w:rsidP="00FD480D">
      <w:pPr>
        <w:spacing w:line="360" w:lineRule="auto"/>
        <w:rPr>
          <w:rFonts w:ascii="Arial" w:hAnsi="Arial" w:cs="Arial"/>
          <w:b/>
          <w:lang w:val="en-GB"/>
        </w:rPr>
      </w:pPr>
    </w:p>
    <w:p w:rsidR="00FD480D" w:rsidRDefault="00FD480D" w:rsidP="00FD480D">
      <w:pPr>
        <w:spacing w:line="360" w:lineRule="auto"/>
        <w:rPr>
          <w:rFonts w:ascii="Arial" w:hAnsi="Arial" w:cs="Arial"/>
          <w:b/>
          <w:lang w:val="en-GB"/>
        </w:rPr>
      </w:pPr>
    </w:p>
    <w:p w:rsidR="00FD480D" w:rsidRPr="0093042E" w:rsidRDefault="00FD480D" w:rsidP="00FD480D">
      <w:pPr>
        <w:spacing w:line="360" w:lineRule="auto"/>
        <w:rPr>
          <w:rFonts w:ascii="Arial" w:hAnsi="Arial" w:cs="Arial"/>
          <w:b/>
          <w:lang w:val="en-US"/>
        </w:rPr>
      </w:pPr>
    </w:p>
    <w:p w:rsidR="00FD480D" w:rsidRPr="006941D0" w:rsidRDefault="00FD480D" w:rsidP="00FD480D">
      <w:pPr>
        <w:rPr>
          <w:rFonts w:ascii="Arial" w:hAnsi="Arial" w:cs="Arial"/>
          <w:b/>
          <w:sz w:val="18"/>
          <w:szCs w:val="18"/>
        </w:rPr>
      </w:pPr>
      <w:r w:rsidRPr="006941D0">
        <w:rPr>
          <w:rFonts w:ascii="Arial" w:hAnsi="Arial" w:cs="Arial"/>
          <w:b/>
          <w:sz w:val="18"/>
          <w:szCs w:val="18"/>
        </w:rPr>
        <w:lastRenderedPageBreak/>
        <w:t>Técnicas de enseñanza sugeridas</w:t>
      </w:r>
    </w:p>
    <w:tbl>
      <w:tblPr>
        <w:tblW w:w="8460" w:type="dxa"/>
        <w:tblInd w:w="250" w:type="dxa"/>
        <w:tblCellMar>
          <w:left w:w="70" w:type="dxa"/>
          <w:right w:w="70" w:type="dxa"/>
        </w:tblCellMar>
        <w:tblLook w:val="0000"/>
      </w:tblPr>
      <w:tblGrid>
        <w:gridCol w:w="4680"/>
        <w:gridCol w:w="360"/>
        <w:gridCol w:w="360"/>
        <w:gridCol w:w="3060"/>
      </w:tblGrid>
      <w:tr w:rsidR="00FD480D" w:rsidRPr="006941D0" w:rsidTr="00D01928">
        <w:tc>
          <w:tcPr>
            <w:tcW w:w="4680" w:type="dxa"/>
          </w:tcPr>
          <w:p w:rsidR="00FD480D" w:rsidRPr="006941D0" w:rsidRDefault="00FD480D" w:rsidP="00D01928">
            <w:pPr>
              <w:rPr>
                <w:rFonts w:ascii="Arial" w:hAnsi="Arial" w:cs="Arial"/>
                <w:sz w:val="18"/>
                <w:szCs w:val="18"/>
              </w:rPr>
            </w:pPr>
            <w:r w:rsidRPr="006941D0">
              <w:rPr>
                <w:rFonts w:ascii="Arial" w:hAnsi="Arial" w:cs="Arial"/>
                <w:sz w:val="18"/>
                <w:szCs w:val="18"/>
              </w:rPr>
              <w:t>Exposición oral</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r w:rsidRPr="006941D0">
              <w:rPr>
                <w:rFonts w:ascii="Arial" w:hAnsi="Arial" w:cs="Arial"/>
                <w:sz w:val="18"/>
                <w:szCs w:val="18"/>
              </w:rPr>
              <w:t>X</w:t>
            </w: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680" w:type="dxa"/>
          </w:tcPr>
          <w:p w:rsidR="00FD480D" w:rsidRPr="006941D0" w:rsidRDefault="00FD480D" w:rsidP="00D01928">
            <w:pPr>
              <w:rPr>
                <w:rFonts w:ascii="Arial" w:hAnsi="Arial" w:cs="Arial"/>
                <w:sz w:val="18"/>
                <w:szCs w:val="18"/>
              </w:rPr>
            </w:pPr>
            <w:r w:rsidRPr="006941D0">
              <w:rPr>
                <w:rFonts w:ascii="Arial" w:hAnsi="Arial" w:cs="Arial"/>
                <w:sz w:val="18"/>
                <w:szCs w:val="18"/>
              </w:rPr>
              <w:t>Exposición audiovisual</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r w:rsidRPr="006941D0">
              <w:rPr>
                <w:rFonts w:ascii="Arial" w:hAnsi="Arial" w:cs="Arial"/>
                <w:sz w:val="18"/>
                <w:szCs w:val="18"/>
              </w:rPr>
              <w:t>X</w:t>
            </w: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680" w:type="dxa"/>
          </w:tcPr>
          <w:p w:rsidR="00FD480D" w:rsidRPr="006941D0" w:rsidRDefault="00FD480D" w:rsidP="00D01928">
            <w:pPr>
              <w:rPr>
                <w:rFonts w:ascii="Arial" w:hAnsi="Arial" w:cs="Arial"/>
                <w:sz w:val="18"/>
                <w:szCs w:val="18"/>
              </w:rPr>
            </w:pPr>
            <w:r w:rsidRPr="006941D0">
              <w:rPr>
                <w:rFonts w:ascii="Arial" w:hAnsi="Arial" w:cs="Arial"/>
                <w:sz w:val="18"/>
                <w:szCs w:val="18"/>
              </w:rPr>
              <w:t>Ejercicios dentro de clase</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680" w:type="dxa"/>
          </w:tcPr>
          <w:p w:rsidR="00FD480D" w:rsidRPr="006941D0" w:rsidRDefault="00FD480D" w:rsidP="00D01928">
            <w:pPr>
              <w:rPr>
                <w:rFonts w:ascii="Arial" w:hAnsi="Arial" w:cs="Arial"/>
                <w:sz w:val="18"/>
                <w:szCs w:val="18"/>
              </w:rPr>
            </w:pPr>
            <w:r w:rsidRPr="006941D0">
              <w:rPr>
                <w:rFonts w:ascii="Arial" w:hAnsi="Arial" w:cs="Arial"/>
                <w:sz w:val="18"/>
                <w:szCs w:val="18"/>
              </w:rPr>
              <w:t>Seminarios</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r w:rsidRPr="006941D0">
              <w:rPr>
                <w:rFonts w:ascii="Arial" w:hAnsi="Arial" w:cs="Arial"/>
                <w:sz w:val="18"/>
                <w:szCs w:val="18"/>
              </w:rPr>
              <w:t>X</w:t>
            </w: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680" w:type="dxa"/>
          </w:tcPr>
          <w:p w:rsidR="00FD480D" w:rsidRPr="006941D0" w:rsidRDefault="00FD480D" w:rsidP="00D01928">
            <w:pPr>
              <w:rPr>
                <w:rFonts w:ascii="Arial" w:hAnsi="Arial" w:cs="Arial"/>
                <w:sz w:val="18"/>
                <w:szCs w:val="18"/>
              </w:rPr>
            </w:pPr>
            <w:r w:rsidRPr="006941D0">
              <w:rPr>
                <w:rFonts w:ascii="Arial" w:hAnsi="Arial" w:cs="Arial"/>
                <w:sz w:val="18"/>
                <w:szCs w:val="18"/>
              </w:rPr>
              <w:t>Lecturas obligatorias</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680" w:type="dxa"/>
          </w:tcPr>
          <w:p w:rsidR="00FD480D" w:rsidRPr="006941D0" w:rsidRDefault="00FD480D" w:rsidP="00D01928">
            <w:pPr>
              <w:rPr>
                <w:rFonts w:ascii="Arial" w:hAnsi="Arial" w:cs="Arial"/>
                <w:sz w:val="18"/>
                <w:szCs w:val="18"/>
              </w:rPr>
            </w:pPr>
            <w:r w:rsidRPr="006941D0">
              <w:rPr>
                <w:rFonts w:ascii="Arial" w:hAnsi="Arial" w:cs="Arial"/>
                <w:sz w:val="18"/>
                <w:szCs w:val="18"/>
              </w:rPr>
              <w:t>Trabajos de investigación</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r w:rsidRPr="006941D0">
              <w:rPr>
                <w:rFonts w:ascii="Arial" w:hAnsi="Arial" w:cs="Arial"/>
                <w:sz w:val="18"/>
                <w:szCs w:val="18"/>
              </w:rPr>
              <w:t>X</w:t>
            </w: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680" w:type="dxa"/>
          </w:tcPr>
          <w:p w:rsidR="00FD480D" w:rsidRPr="006941D0" w:rsidRDefault="00FD480D" w:rsidP="00D01928">
            <w:pPr>
              <w:rPr>
                <w:rFonts w:ascii="Arial" w:hAnsi="Arial" w:cs="Arial"/>
                <w:sz w:val="18"/>
                <w:szCs w:val="18"/>
              </w:rPr>
            </w:pPr>
            <w:r w:rsidRPr="006941D0">
              <w:rPr>
                <w:rFonts w:ascii="Arial" w:hAnsi="Arial" w:cs="Arial"/>
                <w:sz w:val="18"/>
                <w:szCs w:val="18"/>
              </w:rPr>
              <w:t>Prácticas en taller o laboratorio</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680" w:type="dxa"/>
          </w:tcPr>
          <w:p w:rsidR="00FD480D" w:rsidRPr="006941D0" w:rsidRDefault="00FD480D" w:rsidP="00D01928">
            <w:pPr>
              <w:rPr>
                <w:rFonts w:ascii="Arial" w:hAnsi="Arial" w:cs="Arial"/>
                <w:sz w:val="18"/>
                <w:szCs w:val="18"/>
              </w:rPr>
            </w:pPr>
            <w:r w:rsidRPr="006941D0">
              <w:rPr>
                <w:rFonts w:ascii="Arial" w:hAnsi="Arial" w:cs="Arial"/>
                <w:sz w:val="18"/>
                <w:szCs w:val="18"/>
              </w:rPr>
              <w:t>Prácticas de campo</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680" w:type="dxa"/>
          </w:tcPr>
          <w:p w:rsidR="00FD480D" w:rsidRPr="006941D0" w:rsidRDefault="00FD480D" w:rsidP="00D01928">
            <w:pPr>
              <w:rPr>
                <w:rFonts w:ascii="Arial" w:hAnsi="Arial" w:cs="Arial"/>
                <w:sz w:val="18"/>
                <w:szCs w:val="18"/>
              </w:rPr>
            </w:pPr>
            <w:r w:rsidRPr="006941D0">
              <w:rPr>
                <w:rFonts w:ascii="Arial" w:hAnsi="Arial" w:cs="Arial"/>
                <w:sz w:val="18"/>
                <w:szCs w:val="18"/>
              </w:rPr>
              <w:t xml:space="preserve">Otras: </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bl>
    <w:p w:rsidR="00FD480D" w:rsidRPr="006941D0" w:rsidRDefault="00FD480D" w:rsidP="00FD480D">
      <w:pPr>
        <w:rPr>
          <w:rFonts w:ascii="Arial" w:hAnsi="Arial" w:cs="Arial"/>
          <w:sz w:val="18"/>
          <w:szCs w:val="18"/>
        </w:rPr>
      </w:pPr>
    </w:p>
    <w:p w:rsidR="00FD480D" w:rsidRPr="006941D0" w:rsidRDefault="00FD480D" w:rsidP="00FD480D">
      <w:pPr>
        <w:rPr>
          <w:rFonts w:ascii="Arial" w:hAnsi="Arial" w:cs="Arial"/>
          <w:b/>
          <w:sz w:val="18"/>
          <w:szCs w:val="18"/>
        </w:rPr>
      </w:pPr>
      <w:r w:rsidRPr="006941D0">
        <w:rPr>
          <w:rFonts w:ascii="Arial" w:hAnsi="Arial" w:cs="Arial"/>
          <w:b/>
          <w:sz w:val="18"/>
          <w:szCs w:val="18"/>
        </w:rPr>
        <w:t>Elementos de evaluación sugeridos</w:t>
      </w:r>
    </w:p>
    <w:tbl>
      <w:tblPr>
        <w:tblW w:w="8640" w:type="dxa"/>
        <w:tblInd w:w="70" w:type="dxa"/>
        <w:tblCellMar>
          <w:left w:w="70" w:type="dxa"/>
          <w:right w:w="70" w:type="dxa"/>
        </w:tblCellMar>
        <w:tblLook w:val="0000"/>
      </w:tblPr>
      <w:tblGrid>
        <w:gridCol w:w="4860"/>
        <w:gridCol w:w="360"/>
        <w:gridCol w:w="360"/>
        <w:gridCol w:w="3060"/>
      </w:tblGrid>
      <w:tr w:rsidR="00FD480D" w:rsidRPr="006941D0" w:rsidTr="00D01928">
        <w:tc>
          <w:tcPr>
            <w:tcW w:w="4860" w:type="dxa"/>
          </w:tcPr>
          <w:p w:rsidR="00FD480D" w:rsidRPr="006941D0" w:rsidRDefault="00FD480D" w:rsidP="00D01928">
            <w:pPr>
              <w:rPr>
                <w:rFonts w:ascii="Arial" w:hAnsi="Arial" w:cs="Arial"/>
                <w:sz w:val="18"/>
                <w:szCs w:val="18"/>
              </w:rPr>
            </w:pPr>
            <w:r w:rsidRPr="006941D0">
              <w:rPr>
                <w:rFonts w:ascii="Arial" w:hAnsi="Arial" w:cs="Arial"/>
                <w:sz w:val="18"/>
                <w:szCs w:val="18"/>
              </w:rPr>
              <w:t>Exámenes parciales</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r w:rsidRPr="006941D0">
              <w:rPr>
                <w:rFonts w:ascii="Arial" w:hAnsi="Arial" w:cs="Arial"/>
                <w:sz w:val="18"/>
                <w:szCs w:val="18"/>
              </w:rPr>
              <w:t>X</w:t>
            </w: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860" w:type="dxa"/>
          </w:tcPr>
          <w:p w:rsidR="00FD480D" w:rsidRPr="006941D0" w:rsidRDefault="00FD480D" w:rsidP="00D01928">
            <w:pPr>
              <w:rPr>
                <w:rFonts w:ascii="Arial" w:hAnsi="Arial" w:cs="Arial"/>
                <w:sz w:val="18"/>
                <w:szCs w:val="18"/>
              </w:rPr>
            </w:pPr>
            <w:r w:rsidRPr="006941D0">
              <w:rPr>
                <w:rFonts w:ascii="Arial" w:hAnsi="Arial" w:cs="Arial"/>
                <w:sz w:val="18"/>
                <w:szCs w:val="18"/>
              </w:rPr>
              <w:t>Exámenes finales</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r w:rsidRPr="006941D0">
              <w:rPr>
                <w:rFonts w:ascii="Arial" w:hAnsi="Arial" w:cs="Arial"/>
                <w:sz w:val="18"/>
                <w:szCs w:val="18"/>
              </w:rPr>
              <w:t>X</w:t>
            </w: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860" w:type="dxa"/>
          </w:tcPr>
          <w:p w:rsidR="00FD480D" w:rsidRPr="006941D0" w:rsidRDefault="00FD480D" w:rsidP="00D01928">
            <w:pPr>
              <w:rPr>
                <w:rFonts w:ascii="Arial" w:hAnsi="Arial" w:cs="Arial"/>
                <w:sz w:val="18"/>
                <w:szCs w:val="18"/>
              </w:rPr>
            </w:pPr>
            <w:r w:rsidRPr="006941D0">
              <w:rPr>
                <w:rFonts w:ascii="Arial" w:hAnsi="Arial" w:cs="Arial"/>
                <w:sz w:val="18"/>
                <w:szCs w:val="18"/>
              </w:rPr>
              <w:t>Trabajos y tareas fuera del aula</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r w:rsidRPr="006941D0">
              <w:rPr>
                <w:rFonts w:ascii="Arial" w:hAnsi="Arial" w:cs="Arial"/>
                <w:sz w:val="18"/>
                <w:szCs w:val="18"/>
              </w:rPr>
              <w:t>X</w:t>
            </w: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860" w:type="dxa"/>
          </w:tcPr>
          <w:p w:rsidR="00FD480D" w:rsidRPr="006941D0" w:rsidRDefault="00FD480D" w:rsidP="00D01928">
            <w:pPr>
              <w:rPr>
                <w:rFonts w:ascii="Arial" w:hAnsi="Arial" w:cs="Arial"/>
                <w:sz w:val="18"/>
                <w:szCs w:val="18"/>
              </w:rPr>
            </w:pPr>
            <w:r w:rsidRPr="006941D0">
              <w:rPr>
                <w:rFonts w:ascii="Arial" w:hAnsi="Arial" w:cs="Arial"/>
                <w:sz w:val="18"/>
                <w:szCs w:val="18"/>
              </w:rPr>
              <w:t>Participación en clase</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r w:rsidRPr="006941D0">
              <w:rPr>
                <w:rFonts w:ascii="Arial" w:hAnsi="Arial" w:cs="Arial"/>
                <w:sz w:val="18"/>
                <w:szCs w:val="18"/>
              </w:rPr>
              <w:t>X</w:t>
            </w: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860" w:type="dxa"/>
          </w:tcPr>
          <w:p w:rsidR="00FD480D" w:rsidRPr="006941D0" w:rsidRDefault="00FD480D" w:rsidP="00D01928">
            <w:pPr>
              <w:rPr>
                <w:rFonts w:ascii="Arial" w:hAnsi="Arial" w:cs="Arial"/>
                <w:sz w:val="18"/>
                <w:szCs w:val="18"/>
              </w:rPr>
            </w:pPr>
            <w:r w:rsidRPr="006941D0">
              <w:rPr>
                <w:rFonts w:ascii="Arial" w:hAnsi="Arial" w:cs="Arial"/>
                <w:sz w:val="18"/>
                <w:szCs w:val="18"/>
              </w:rPr>
              <w:t>Asistencia a prácticas</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r w:rsidR="00FD480D" w:rsidRPr="006941D0" w:rsidTr="00D01928">
        <w:tc>
          <w:tcPr>
            <w:tcW w:w="4860" w:type="dxa"/>
          </w:tcPr>
          <w:p w:rsidR="00FD480D" w:rsidRPr="006941D0" w:rsidRDefault="00FD480D" w:rsidP="00D01928">
            <w:pPr>
              <w:rPr>
                <w:rFonts w:ascii="Arial" w:hAnsi="Arial" w:cs="Arial"/>
                <w:sz w:val="18"/>
                <w:szCs w:val="18"/>
              </w:rPr>
            </w:pPr>
            <w:r w:rsidRPr="006941D0">
              <w:rPr>
                <w:rFonts w:ascii="Arial" w:hAnsi="Arial" w:cs="Arial"/>
                <w:sz w:val="18"/>
                <w:szCs w:val="18"/>
              </w:rPr>
              <w:t>Otras:</w:t>
            </w:r>
          </w:p>
        </w:tc>
        <w:tc>
          <w:tcPr>
            <w:tcW w:w="360" w:type="dxa"/>
          </w:tcPr>
          <w:p w:rsidR="00FD480D" w:rsidRPr="006941D0" w:rsidRDefault="00FD480D" w:rsidP="00D01928">
            <w:pPr>
              <w:jc w:val="right"/>
              <w:rPr>
                <w:rFonts w:ascii="Arial" w:hAnsi="Arial" w:cs="Arial"/>
                <w:sz w:val="18"/>
                <w:szCs w:val="18"/>
              </w:rPr>
            </w:pPr>
            <w:r w:rsidRPr="006941D0">
              <w:rPr>
                <w:rFonts w:ascii="Arial" w:hAnsi="Arial" w:cs="Arial"/>
                <w:sz w:val="18"/>
                <w:szCs w:val="18"/>
              </w:rPr>
              <w:t>(</w:t>
            </w:r>
          </w:p>
        </w:tc>
        <w:tc>
          <w:tcPr>
            <w:tcW w:w="360" w:type="dxa"/>
          </w:tcPr>
          <w:p w:rsidR="00FD480D" w:rsidRPr="006941D0" w:rsidRDefault="00FD480D" w:rsidP="00D01928">
            <w:pPr>
              <w:jc w:val="center"/>
              <w:rPr>
                <w:rFonts w:ascii="Arial" w:hAnsi="Arial" w:cs="Arial"/>
                <w:sz w:val="18"/>
                <w:szCs w:val="18"/>
              </w:rPr>
            </w:pPr>
          </w:p>
        </w:tc>
        <w:tc>
          <w:tcPr>
            <w:tcW w:w="3060" w:type="dxa"/>
          </w:tcPr>
          <w:p w:rsidR="00FD480D" w:rsidRPr="006941D0" w:rsidRDefault="00FD480D" w:rsidP="00D01928">
            <w:pPr>
              <w:rPr>
                <w:rFonts w:ascii="Arial" w:hAnsi="Arial" w:cs="Arial"/>
                <w:sz w:val="18"/>
                <w:szCs w:val="18"/>
              </w:rPr>
            </w:pPr>
            <w:r w:rsidRPr="006941D0">
              <w:rPr>
                <w:rFonts w:ascii="Arial" w:hAnsi="Arial" w:cs="Arial"/>
                <w:sz w:val="18"/>
                <w:szCs w:val="18"/>
              </w:rPr>
              <w:t>)</w:t>
            </w:r>
          </w:p>
        </w:tc>
      </w:tr>
    </w:tbl>
    <w:p w:rsidR="00FD480D" w:rsidRPr="00ED6504" w:rsidRDefault="00FD480D" w:rsidP="00FD480D">
      <w:pPr>
        <w:numPr>
          <w:ilvl w:val="12"/>
          <w:numId w:val="0"/>
        </w:numPr>
        <w:jc w:val="both"/>
        <w:rPr>
          <w:color w:val="000000"/>
          <w:sz w:val="18"/>
          <w:szCs w:val="18"/>
        </w:rPr>
      </w:pPr>
    </w:p>
    <w:p w:rsidR="00FD480D" w:rsidRPr="00ED6504" w:rsidRDefault="00FD480D" w:rsidP="00FD480D">
      <w:pPr>
        <w:rPr>
          <w:sz w:val="18"/>
          <w:szCs w:val="18"/>
        </w:rPr>
      </w:pPr>
    </w:p>
    <w:p w:rsidR="00FD480D" w:rsidRPr="00922124" w:rsidRDefault="00FD480D" w:rsidP="00FD480D">
      <w:pPr>
        <w:jc w:val="both"/>
        <w:rPr>
          <w:bCs/>
        </w:rPr>
      </w:pPr>
      <w:r w:rsidRPr="00922124">
        <w:rPr>
          <w:b/>
          <w:bCs/>
        </w:rPr>
        <w:t>Metodología</w:t>
      </w:r>
      <w:r w:rsidRPr="00922124">
        <w:rPr>
          <w:bCs/>
        </w:rPr>
        <w:t xml:space="preserve">: </w:t>
      </w:r>
      <w:r w:rsidRPr="00922124">
        <w:t>Habrá exposiciones por parte del profesor utilizando tanto el pizarrón como acetatos, diapositivas, cañón o videos. También los alumnos participarán en la exposición de temas que el profesor considere pertinentes. En todo caso se promoverá la discusión y participación de los estudiantes.</w:t>
      </w:r>
    </w:p>
    <w:p w:rsidR="00FD480D" w:rsidRPr="00922124" w:rsidRDefault="00FD480D" w:rsidP="00FD480D"/>
    <w:p w:rsidR="00FD480D" w:rsidRPr="00922124" w:rsidRDefault="00FD480D" w:rsidP="00FD480D">
      <w:r w:rsidRPr="00922124">
        <w:t>Libros de texto: Refs.</w:t>
      </w:r>
      <w:r>
        <w:t xml:space="preserve"> [1], [2] y [3</w:t>
      </w:r>
      <w:r w:rsidRPr="00922124">
        <w:t>].</w:t>
      </w:r>
    </w:p>
    <w:p w:rsidR="00FD480D" w:rsidRPr="00922124" w:rsidRDefault="00FD480D" w:rsidP="00FD480D">
      <w:r w:rsidRPr="00922124">
        <w:t>Lecturas obligatorias se recomiendan:</w:t>
      </w:r>
    </w:p>
    <w:p w:rsidR="00FD480D" w:rsidRDefault="00FD480D" w:rsidP="00FD480D">
      <w:pPr>
        <w:numPr>
          <w:ilvl w:val="0"/>
          <w:numId w:val="2"/>
        </w:numPr>
      </w:pPr>
      <w:r>
        <w:t>Ecuaciones de Maxwell. [1</w:t>
      </w:r>
      <w:r w:rsidRPr="00922124">
        <w:t>]</w:t>
      </w:r>
      <w:r>
        <w:t xml:space="preserve"> y [3]</w:t>
      </w:r>
      <w:r w:rsidRPr="00922124">
        <w:t>.</w:t>
      </w:r>
    </w:p>
    <w:p w:rsidR="00FD480D" w:rsidRDefault="00FD480D" w:rsidP="00FD480D">
      <w:pPr>
        <w:numPr>
          <w:ilvl w:val="0"/>
          <w:numId w:val="2"/>
        </w:numPr>
      </w:pPr>
      <w:r>
        <w:t>Polarización elíptica. [2</w:t>
      </w:r>
      <w:r w:rsidRPr="00922124">
        <w:t>].</w:t>
      </w:r>
    </w:p>
    <w:p w:rsidR="00FD480D" w:rsidRPr="00922124" w:rsidRDefault="00FD480D" w:rsidP="00FD480D">
      <w:pPr>
        <w:numPr>
          <w:ilvl w:val="0"/>
          <w:numId w:val="2"/>
        </w:numPr>
      </w:pPr>
      <w:r>
        <w:t>Parámetros de Stokes. [2]</w:t>
      </w:r>
    </w:p>
    <w:p w:rsidR="00FD480D" w:rsidRDefault="00FD480D" w:rsidP="00FD480D">
      <w:pPr>
        <w:numPr>
          <w:ilvl w:val="0"/>
          <w:numId w:val="2"/>
        </w:numPr>
      </w:pPr>
      <w:r>
        <w:t>Radiación cuadrupolar eléctrica. [3</w:t>
      </w:r>
      <w:r w:rsidRPr="00922124">
        <w:t>].</w:t>
      </w:r>
    </w:p>
    <w:p w:rsidR="00FD480D" w:rsidRPr="00922124" w:rsidRDefault="00FD480D" w:rsidP="00FD480D">
      <w:pPr>
        <w:numPr>
          <w:ilvl w:val="0"/>
          <w:numId w:val="2"/>
        </w:numPr>
      </w:pPr>
      <w:r>
        <w:t>Clasificación óptica de cristales [2].</w:t>
      </w:r>
    </w:p>
    <w:p w:rsidR="00FD480D" w:rsidRPr="00922124" w:rsidRDefault="00FD480D" w:rsidP="00FD480D">
      <w:pPr>
        <w:rPr>
          <w:rFonts w:ascii="Arial" w:hAnsi="Arial" w:cs="Arial"/>
        </w:rPr>
      </w:pPr>
    </w:p>
    <w:p w:rsidR="00FD480D" w:rsidRDefault="00FD480D" w:rsidP="00FD480D">
      <w:pPr>
        <w:jc w:val="both"/>
        <w:rPr>
          <w:b/>
          <w:bCs/>
        </w:rPr>
      </w:pPr>
    </w:p>
    <w:p w:rsidR="00FD480D" w:rsidRDefault="00FD480D" w:rsidP="00FD480D">
      <w:pPr>
        <w:jc w:val="both"/>
        <w:rPr>
          <w:b/>
          <w:bCs/>
        </w:rPr>
      </w:pPr>
      <w:r w:rsidRPr="001A0E10">
        <w:rPr>
          <w:b/>
          <w:bCs/>
        </w:rPr>
        <w:t xml:space="preserve">Evaluación: </w:t>
      </w:r>
    </w:p>
    <w:p w:rsidR="00FD480D" w:rsidRPr="001A0E10" w:rsidRDefault="00FD480D" w:rsidP="00FD480D">
      <w:pPr>
        <w:jc w:val="both"/>
        <w:rPr>
          <w:b/>
          <w:bCs/>
        </w:rPr>
      </w:pPr>
      <w:r w:rsidRPr="00922124">
        <w:t>Se evaluará con un</w:t>
      </w:r>
      <w:r>
        <w:t xml:space="preserve"> porcentaje de ponderación del 4</w:t>
      </w:r>
      <w:r w:rsidRPr="00922124">
        <w:t>0% de los exámenes parciales,</w:t>
      </w:r>
      <w:r>
        <w:t xml:space="preserve"> el 10% de un examen final, el 3</w:t>
      </w:r>
      <w:r w:rsidRPr="00922124">
        <w:t>0% de los trabajos y tareas, el 10% de la participación en clase, y el 10% del reporte de las lecturas obligatorias.</w:t>
      </w:r>
      <w:r>
        <w:t xml:space="preserve"> </w:t>
      </w:r>
      <w:r w:rsidRPr="001A0E10">
        <w:t>Todos estos elementos deberán retroalimentar la práctica docente para mejorar la eficiencia y disminuir la reprobación.</w:t>
      </w:r>
    </w:p>
    <w:p w:rsidR="00F07317" w:rsidRPr="00FD480D" w:rsidRDefault="00F07317"/>
    <w:sectPr w:rsidR="00F07317" w:rsidRPr="00FD480D" w:rsidSect="00F073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C71F1"/>
    <w:multiLevelType w:val="multilevel"/>
    <w:tmpl w:val="D326023A"/>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C6A19B0"/>
    <w:multiLevelType w:val="hybridMultilevel"/>
    <w:tmpl w:val="3F342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D480D"/>
    <w:rsid w:val="00F07317"/>
    <w:rsid w:val="00FD480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0D"/>
    <w:pPr>
      <w:spacing w:after="0" w:line="240" w:lineRule="auto"/>
    </w:pPr>
    <w:rPr>
      <w:rFonts w:ascii="Times New Roman" w:eastAsia="Times New Roman" w:hAnsi="Times New Roman" w:cs="Times New Roman"/>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FD480D"/>
    <w:pPr>
      <w:spacing w:after="120" w:line="480" w:lineRule="auto"/>
      <w:ind w:left="283"/>
    </w:pPr>
  </w:style>
  <w:style w:type="character" w:customStyle="1" w:styleId="Sangra2detindependienteCar">
    <w:name w:val="Sangría 2 de t. independiente Car"/>
    <w:basedOn w:val="Fuentedeprrafopredeter"/>
    <w:link w:val="Sangra2detindependiente"/>
    <w:rsid w:val="00FD480D"/>
    <w:rPr>
      <w:rFonts w:ascii="Times New Roman" w:eastAsia="Times New Roman" w:hAnsi="Times New Roman" w:cs="Times New Roman"/>
      <w:noProof/>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3855</Characters>
  <Application>Microsoft Office Word</Application>
  <DocSecurity>0</DocSecurity>
  <Lines>32</Lines>
  <Paragraphs>9</Paragraphs>
  <ScaleCrop>false</ScaleCrop>
  <Company>Hewlett-Packard</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Eduardo-JDEP</dc:creator>
  <cp:keywords/>
  <dc:description/>
  <cp:lastModifiedBy>Eduardo-JDEP</cp:lastModifiedBy>
  <cp:revision>2</cp:revision>
  <dcterms:created xsi:type="dcterms:W3CDTF">2014-04-17T02:27:00Z</dcterms:created>
  <dcterms:modified xsi:type="dcterms:W3CDTF">2014-04-17T02:28:00Z</dcterms:modified>
</cp:coreProperties>
</file>