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09" w:rsidRDefault="00147709" w:rsidP="00147709">
      <w:pPr>
        <w:autoSpaceDE w:val="0"/>
        <w:autoSpaceDN w:val="0"/>
        <w:jc w:val="both"/>
        <w:rPr>
          <w:lang w:eastAsia="es-MX"/>
        </w:rPr>
      </w:pPr>
      <w:r w:rsidRPr="009A09ED">
        <w:rPr>
          <w:lang w:eastAsia="es-MX"/>
        </w:rPr>
        <w:t>NOMBRE</w:t>
      </w:r>
      <w:r w:rsidRPr="009A09ED">
        <w:rPr>
          <w:b/>
          <w:bCs/>
          <w:lang w:eastAsia="es-MX"/>
        </w:rPr>
        <w:t xml:space="preserve">: FENÓMENOS CRÍTICOS </w:t>
      </w:r>
    </w:p>
    <w:p w:rsidR="00147709" w:rsidRPr="009A09ED" w:rsidRDefault="00147709" w:rsidP="00147709">
      <w:pPr>
        <w:autoSpaceDE w:val="0"/>
        <w:autoSpaceDN w:val="0"/>
        <w:jc w:val="both"/>
        <w:rPr>
          <w:lang w:eastAsia="es-MX"/>
        </w:rPr>
      </w:pPr>
      <w:r w:rsidRPr="009A09ED">
        <w:rPr>
          <w:lang w:eastAsia="es-MX"/>
        </w:rPr>
        <w:t>CLAVE: O</w:t>
      </w:r>
    </w:p>
    <w:p w:rsidR="00147709" w:rsidRPr="009A09ED" w:rsidRDefault="00147709" w:rsidP="00147709">
      <w:pPr>
        <w:autoSpaceDE w:val="0"/>
        <w:autoSpaceDN w:val="0"/>
        <w:jc w:val="both"/>
        <w:rPr>
          <w:lang w:eastAsia="es-MX"/>
        </w:rPr>
      </w:pPr>
      <w:r w:rsidRPr="009A09ED">
        <w:rPr>
          <w:lang w:eastAsia="es-MX"/>
        </w:rPr>
        <w:t>CICLO: SEGUNDO-TERCER SEMESTRE</w:t>
      </w:r>
    </w:p>
    <w:p w:rsidR="00147709" w:rsidRPr="009A09ED" w:rsidRDefault="00147709" w:rsidP="00147709">
      <w:pPr>
        <w:autoSpaceDE w:val="0"/>
        <w:autoSpaceDN w:val="0"/>
        <w:jc w:val="both"/>
        <w:rPr>
          <w:lang w:eastAsia="es-MX"/>
        </w:rPr>
      </w:pPr>
      <w:r w:rsidRPr="009A09ED">
        <w:rPr>
          <w:lang w:eastAsia="es-MX"/>
        </w:rPr>
        <w:t>PERFIL DEL DOCENTE: DOCTOR EN CIENCIAS (FÍSICO/MATEMÁTICAS)</w:t>
      </w:r>
    </w:p>
    <w:p w:rsidR="00147709" w:rsidRPr="009A09ED" w:rsidRDefault="00147709" w:rsidP="00147709">
      <w:pPr>
        <w:autoSpaceDE w:val="0"/>
        <w:autoSpaceDN w:val="0"/>
        <w:jc w:val="both"/>
        <w:rPr>
          <w:lang w:eastAsia="es-MX"/>
        </w:rPr>
      </w:pPr>
      <w:r w:rsidRPr="009A09ED">
        <w:rPr>
          <w:lang w:eastAsia="es-MX"/>
        </w:rPr>
        <w:t>HRS./SEM.: 4</w:t>
      </w:r>
      <w:r>
        <w:rPr>
          <w:lang w:eastAsia="es-MX"/>
        </w:rPr>
        <w:t xml:space="preserve"> </w:t>
      </w:r>
      <w:r w:rsidRPr="00131233">
        <w:t xml:space="preserve">(4 hrs. en </w:t>
      </w:r>
      <w:r>
        <w:t>el A</w:t>
      </w:r>
      <w:r w:rsidRPr="00131233">
        <w:t>ula)</w:t>
      </w:r>
    </w:p>
    <w:p w:rsidR="00147709" w:rsidRPr="009A09ED" w:rsidRDefault="00147709" w:rsidP="00147709">
      <w:pPr>
        <w:autoSpaceDE w:val="0"/>
        <w:autoSpaceDN w:val="0"/>
        <w:jc w:val="both"/>
        <w:rPr>
          <w:lang w:eastAsia="es-MX"/>
        </w:rPr>
      </w:pPr>
    </w:p>
    <w:p w:rsidR="00147709" w:rsidRPr="009A09ED" w:rsidRDefault="00147709" w:rsidP="00147709">
      <w:pPr>
        <w:autoSpaceDE w:val="0"/>
        <w:autoSpaceDN w:val="0"/>
        <w:jc w:val="both"/>
        <w:rPr>
          <w:lang w:eastAsia="es-MX"/>
        </w:rPr>
      </w:pPr>
      <w:r w:rsidRPr="009A09ED">
        <w:rPr>
          <w:lang w:eastAsia="es-MX"/>
        </w:rPr>
        <w:t> </w:t>
      </w:r>
      <w:r w:rsidRPr="009A09ED">
        <w:rPr>
          <w:b/>
          <w:bCs/>
          <w:lang w:eastAsia="es-MX"/>
        </w:rPr>
        <w:t xml:space="preserve">Objetivo: </w:t>
      </w:r>
      <w:r w:rsidRPr="009A09ED">
        <w:rPr>
          <w:lang w:eastAsia="es-MX"/>
        </w:rPr>
        <w:t>Que el estudiante adquiera la habilidad y capacidad  suficiente para resolver problemas básicos en  transiciones de fase y  fenómenos críticos.</w:t>
      </w:r>
    </w:p>
    <w:p w:rsidR="00147709" w:rsidRPr="009A09ED" w:rsidRDefault="00147709" w:rsidP="00147709">
      <w:pPr>
        <w:autoSpaceDE w:val="0"/>
        <w:autoSpaceDN w:val="0"/>
        <w:spacing w:before="100" w:beforeAutospacing="1" w:after="100" w:afterAutospacing="1"/>
        <w:jc w:val="both"/>
        <w:rPr>
          <w:lang w:eastAsia="es-MX"/>
        </w:rPr>
      </w:pPr>
      <w:r w:rsidRPr="00FD387E">
        <w:rPr>
          <w:lang w:eastAsia="es-MX"/>
        </w:rPr>
        <w:t>1.-</w:t>
      </w:r>
      <w:r w:rsidRPr="00285B69">
        <w:rPr>
          <w:b/>
          <w:i/>
          <w:lang w:eastAsia="es-MX"/>
        </w:rPr>
        <w:t> </w:t>
      </w:r>
      <w:r w:rsidRPr="00285B69">
        <w:rPr>
          <w:b/>
          <w:iCs/>
          <w:lang w:eastAsia="es-MX"/>
        </w:rPr>
        <w:t>Principios de la termodinámica.</w:t>
      </w:r>
      <w:r w:rsidRPr="009A09ED">
        <w:rPr>
          <w:lang w:eastAsia="es-MX"/>
        </w:rPr>
        <w:t xml:space="preserve"> Leyes de la termodinámica. Potenciales termodinámicos. Relaciones de Maxwell.</w:t>
      </w:r>
    </w:p>
    <w:p w:rsidR="00147709" w:rsidRPr="009A09ED" w:rsidRDefault="00147709" w:rsidP="00147709">
      <w:pPr>
        <w:autoSpaceDE w:val="0"/>
        <w:autoSpaceDN w:val="0"/>
        <w:spacing w:before="100" w:beforeAutospacing="1" w:after="100" w:afterAutospacing="1"/>
        <w:jc w:val="both"/>
        <w:rPr>
          <w:lang w:eastAsia="es-MX"/>
        </w:rPr>
      </w:pPr>
      <w:r>
        <w:rPr>
          <w:lang w:eastAsia="es-MX"/>
        </w:rPr>
        <w:t>2.-</w:t>
      </w:r>
      <w:r w:rsidRPr="009A09ED">
        <w:rPr>
          <w:lang w:eastAsia="es-MX"/>
        </w:rPr>
        <w:t> </w:t>
      </w:r>
      <w:r w:rsidRPr="00285B69">
        <w:rPr>
          <w:b/>
          <w:iCs/>
          <w:lang w:eastAsia="es-MX"/>
        </w:rPr>
        <w:t>Estabilidad de sistemas termodinámicos</w:t>
      </w:r>
      <w:r w:rsidRPr="009A09ED">
        <w:rPr>
          <w:i/>
          <w:iCs/>
          <w:lang w:eastAsia="es-MX"/>
        </w:rPr>
        <w:t>.</w:t>
      </w:r>
      <w:r w:rsidRPr="009A09ED">
        <w:rPr>
          <w:lang w:eastAsia="es-MX"/>
        </w:rPr>
        <w:t xml:space="preserve"> Estabilidad intrínseca  de sistemas termodinámicos. Condiciones de estabilidad para potenciales termodinámicos. Consecuencias físicas. Efectos cualitativos de fluctuaciones</w:t>
      </w:r>
    </w:p>
    <w:p w:rsidR="00147709" w:rsidRPr="009A09ED" w:rsidRDefault="00147709" w:rsidP="00147709">
      <w:pPr>
        <w:autoSpaceDE w:val="0"/>
        <w:autoSpaceDN w:val="0"/>
        <w:spacing w:before="100" w:beforeAutospacing="1" w:after="100" w:afterAutospacing="1"/>
        <w:jc w:val="both"/>
        <w:rPr>
          <w:lang w:eastAsia="es-MX"/>
        </w:rPr>
      </w:pPr>
      <w:r w:rsidRPr="009A09ED">
        <w:rPr>
          <w:i/>
          <w:iCs/>
          <w:lang w:eastAsia="es-MX"/>
        </w:rPr>
        <w:t> </w:t>
      </w:r>
      <w:r>
        <w:rPr>
          <w:i/>
          <w:iCs/>
          <w:lang w:eastAsia="es-MX"/>
        </w:rPr>
        <w:t>3.-</w:t>
      </w:r>
      <w:r w:rsidRPr="00285B69">
        <w:rPr>
          <w:b/>
          <w:iCs/>
          <w:lang w:eastAsia="es-MX"/>
        </w:rPr>
        <w:t>Transiciones de fase de primer orden</w:t>
      </w:r>
      <w:r w:rsidRPr="009A09ED">
        <w:rPr>
          <w:i/>
          <w:iCs/>
          <w:lang w:eastAsia="es-MX"/>
        </w:rPr>
        <w:t>.</w:t>
      </w:r>
      <w:r w:rsidRPr="009A09ED">
        <w:rPr>
          <w:lang w:eastAsia="es-MX"/>
        </w:rPr>
        <w:t xml:space="preserve"> Introducción y definiciones. Discontinuidad en la entropía-calor latente. Curvas de coexistencia. Ecuación de van der Waals. Ecuación de Clapeyron. Isotermas inestables. Transiciones de fase de primer orden. Atributos generales de las transiciones de primer orden. Sistemas binarios</w:t>
      </w:r>
      <w:r>
        <w:rPr>
          <w:lang w:eastAsia="es-MX"/>
        </w:rPr>
        <w:t>.</w:t>
      </w:r>
      <w:r w:rsidRPr="009A09ED">
        <w:rPr>
          <w:lang w:eastAsia="es-MX"/>
        </w:rPr>
        <w:t xml:space="preserve"> Transiciones de fase en sistemas multi-componentes. Diagramas de fase. Aplicaciones.</w:t>
      </w:r>
    </w:p>
    <w:p w:rsidR="00147709" w:rsidRPr="009A09ED" w:rsidRDefault="00147709" w:rsidP="00147709">
      <w:pPr>
        <w:autoSpaceDE w:val="0"/>
        <w:autoSpaceDN w:val="0"/>
        <w:spacing w:before="100" w:beforeAutospacing="1" w:after="100" w:afterAutospacing="1"/>
        <w:jc w:val="both"/>
        <w:rPr>
          <w:lang w:eastAsia="es-MX"/>
        </w:rPr>
      </w:pPr>
      <w:r w:rsidRPr="009A09ED">
        <w:rPr>
          <w:lang w:eastAsia="es-MX"/>
        </w:rPr>
        <w:t> </w:t>
      </w:r>
      <w:r>
        <w:rPr>
          <w:lang w:eastAsia="es-MX"/>
        </w:rPr>
        <w:t>4.-</w:t>
      </w:r>
      <w:r w:rsidRPr="00285B69">
        <w:rPr>
          <w:b/>
          <w:iCs/>
          <w:lang w:eastAsia="es-MX"/>
        </w:rPr>
        <w:t>Fenómenos críticos.</w:t>
      </w:r>
      <w:r w:rsidRPr="009A09ED">
        <w:rPr>
          <w:i/>
          <w:iCs/>
          <w:lang w:eastAsia="es-MX"/>
        </w:rPr>
        <w:t xml:space="preserve"> </w:t>
      </w:r>
      <w:r w:rsidRPr="009A09ED">
        <w:rPr>
          <w:lang w:eastAsia="es-MX"/>
        </w:rPr>
        <w:t xml:space="preserve">Termodinámica en la vecindad de un punto crítico. Divergencia y estabilidad. Teoría de Landau  Parámetros de orden y exponentes críticos. Escalamiento y universalidad. </w:t>
      </w:r>
    </w:p>
    <w:p w:rsidR="00147709" w:rsidRPr="009A09ED" w:rsidRDefault="00147709" w:rsidP="00147709">
      <w:pPr>
        <w:autoSpaceDE w:val="0"/>
        <w:autoSpaceDN w:val="0"/>
        <w:spacing w:before="100" w:beforeAutospacing="1" w:after="100" w:afterAutospacing="1"/>
        <w:jc w:val="both"/>
        <w:rPr>
          <w:lang w:eastAsia="es-MX"/>
        </w:rPr>
      </w:pPr>
      <w:r w:rsidRPr="009A09ED">
        <w:rPr>
          <w:b/>
          <w:i/>
          <w:iCs/>
          <w:lang w:eastAsia="es-MX"/>
        </w:rPr>
        <w:t> </w:t>
      </w:r>
      <w:r>
        <w:rPr>
          <w:b/>
          <w:i/>
          <w:iCs/>
          <w:lang w:eastAsia="es-MX"/>
        </w:rPr>
        <w:t>5.-</w:t>
      </w:r>
      <w:r w:rsidRPr="00285B69">
        <w:rPr>
          <w:b/>
          <w:iCs/>
          <w:lang w:eastAsia="es-MX"/>
        </w:rPr>
        <w:t>Tópicos especiales (Opcional)</w:t>
      </w:r>
      <w:r w:rsidRPr="00285B69">
        <w:rPr>
          <w:iCs/>
          <w:lang w:eastAsia="es-MX"/>
        </w:rPr>
        <w:t>.</w:t>
      </w:r>
      <w:r w:rsidRPr="009A09ED">
        <w:rPr>
          <w:lang w:eastAsia="es-MX"/>
        </w:rPr>
        <w:t xml:space="preserve"> Modelo de Ising. Teoría de Ginsburg-Landau. Escalamiento de Widom y Kadanoff. Grupo de Renormalización. Puntos fijos.</w:t>
      </w:r>
    </w:p>
    <w:p w:rsidR="00147709" w:rsidRDefault="00147709" w:rsidP="00147709">
      <w:pPr>
        <w:jc w:val="both"/>
        <w:rPr>
          <w:lang w:eastAsia="es-MX"/>
        </w:rPr>
      </w:pPr>
      <w:r w:rsidRPr="009A09ED">
        <w:rPr>
          <w:lang w:eastAsia="es-MX"/>
        </w:rPr>
        <w:t> </w:t>
      </w:r>
      <w:r w:rsidRPr="009A09ED">
        <w:rPr>
          <w:b/>
          <w:bCs/>
          <w:lang w:eastAsia="es-MX"/>
        </w:rPr>
        <w:t>Bibliografía:</w:t>
      </w:r>
    </w:p>
    <w:p w:rsidR="00147709" w:rsidRPr="00A8304F" w:rsidRDefault="00147709" w:rsidP="00147709">
      <w:pPr>
        <w:jc w:val="both"/>
        <w:rPr>
          <w:lang w:eastAsia="es-MX"/>
        </w:rPr>
      </w:pPr>
      <w:r>
        <w:rPr>
          <w:lang w:eastAsia="es-MX"/>
        </w:rPr>
        <w:t xml:space="preserve">[1] </w:t>
      </w:r>
      <w:r w:rsidRPr="00A8304F">
        <w:t xml:space="preserve">Mark W. Zemansky y Richard H. Dittman, </w:t>
      </w:r>
      <w:r w:rsidRPr="00A8304F">
        <w:rPr>
          <w:i/>
        </w:rPr>
        <w:t>Calor y Termodinámica</w:t>
      </w:r>
      <w:r w:rsidRPr="00A8304F">
        <w:t>, 6ª Edición, McGraw-Hill, 1994.</w:t>
      </w:r>
    </w:p>
    <w:p w:rsidR="00147709" w:rsidRPr="009A09ED" w:rsidRDefault="00147709" w:rsidP="00147709">
      <w:pPr>
        <w:autoSpaceDE w:val="0"/>
        <w:autoSpaceDN w:val="0"/>
        <w:jc w:val="both"/>
        <w:rPr>
          <w:lang w:val="en-US" w:eastAsia="es-MX"/>
        </w:rPr>
      </w:pPr>
      <w:r>
        <w:rPr>
          <w:lang w:val="en-US" w:eastAsia="es-MX"/>
        </w:rPr>
        <w:t>[</w:t>
      </w:r>
      <w:r w:rsidRPr="009A09ED">
        <w:rPr>
          <w:lang w:val="en-US" w:eastAsia="es-MX"/>
        </w:rPr>
        <w:t>2]</w:t>
      </w:r>
      <w:r w:rsidRPr="009A09ED">
        <w:rPr>
          <w:i/>
          <w:iCs/>
          <w:lang w:val="en-US" w:eastAsia="es-MX"/>
        </w:rPr>
        <w:t xml:space="preserve"> </w:t>
      </w:r>
      <w:r w:rsidRPr="00CF62D5">
        <w:rPr>
          <w:lang w:val="en-US"/>
        </w:rPr>
        <w:t xml:space="preserve">Herbert B. Callen, </w:t>
      </w:r>
      <w:r w:rsidRPr="00CF62D5">
        <w:rPr>
          <w:i/>
          <w:lang w:val="en-US"/>
        </w:rPr>
        <w:t>Thermodynamics and introduction to thermostatistics</w:t>
      </w:r>
      <w:r w:rsidRPr="00CF62D5">
        <w:rPr>
          <w:lang w:val="en-US"/>
        </w:rPr>
        <w:t>, Second Edition, John Wiley &amp; Sons, 1985.</w:t>
      </w:r>
    </w:p>
    <w:p w:rsidR="00147709" w:rsidRPr="009A09ED" w:rsidRDefault="00147709" w:rsidP="00147709">
      <w:pPr>
        <w:autoSpaceDE w:val="0"/>
        <w:autoSpaceDN w:val="0"/>
        <w:jc w:val="both"/>
        <w:rPr>
          <w:lang w:val="en-US" w:eastAsia="es-MX"/>
        </w:rPr>
      </w:pPr>
      <w:r>
        <w:rPr>
          <w:lang w:val="en-US" w:eastAsia="es-MX"/>
        </w:rPr>
        <w:t>[3]</w:t>
      </w:r>
      <w:r w:rsidRPr="009A09ED">
        <w:rPr>
          <w:lang w:val="en-US" w:eastAsia="es-MX"/>
        </w:rPr>
        <w:t xml:space="preserve"> A. B. Pipard, </w:t>
      </w:r>
      <w:r w:rsidRPr="009A09ED">
        <w:rPr>
          <w:i/>
          <w:lang w:val="en-US" w:eastAsia="es-MX"/>
        </w:rPr>
        <w:t>Elements of classical thermodynamics</w:t>
      </w:r>
      <w:r w:rsidRPr="009A09ED">
        <w:rPr>
          <w:lang w:val="en-US" w:eastAsia="es-MX"/>
        </w:rPr>
        <w:t xml:space="preserve">, CUP, 1981. </w:t>
      </w:r>
    </w:p>
    <w:p w:rsidR="00147709" w:rsidRPr="009A09ED" w:rsidRDefault="00147709" w:rsidP="00147709">
      <w:pPr>
        <w:autoSpaceDE w:val="0"/>
        <w:autoSpaceDN w:val="0"/>
        <w:jc w:val="both"/>
        <w:rPr>
          <w:lang w:val="en-US" w:eastAsia="es-MX"/>
        </w:rPr>
      </w:pPr>
      <w:r w:rsidRPr="009A09ED">
        <w:rPr>
          <w:lang w:val="en-US" w:eastAsia="es-MX"/>
        </w:rPr>
        <w:t>[4]</w:t>
      </w:r>
      <w:r>
        <w:rPr>
          <w:lang w:val="en-US" w:eastAsia="es-MX"/>
        </w:rPr>
        <w:t xml:space="preserve"> L. E. Reichl,</w:t>
      </w:r>
      <w:r w:rsidRPr="009A09ED">
        <w:rPr>
          <w:lang w:val="en-US" w:eastAsia="es-MX"/>
        </w:rPr>
        <w:t xml:space="preserve"> </w:t>
      </w:r>
      <w:r w:rsidRPr="009A09ED">
        <w:rPr>
          <w:i/>
          <w:lang w:val="en-US" w:eastAsia="es-MX"/>
        </w:rPr>
        <w:t>Statistical Physics</w:t>
      </w:r>
      <w:r>
        <w:rPr>
          <w:lang w:val="en-US" w:eastAsia="es-MX"/>
        </w:rPr>
        <w:t>,</w:t>
      </w:r>
      <w:r w:rsidRPr="009A09ED">
        <w:rPr>
          <w:lang w:val="en-US" w:eastAsia="es-MX"/>
        </w:rPr>
        <w:t xml:space="preserve"> John Wiley &amp; Sons, 1998. </w:t>
      </w:r>
    </w:p>
    <w:p w:rsidR="00147709" w:rsidRPr="009A09ED" w:rsidRDefault="00147709" w:rsidP="00147709">
      <w:pPr>
        <w:autoSpaceDE w:val="0"/>
        <w:autoSpaceDN w:val="0"/>
        <w:jc w:val="both"/>
        <w:rPr>
          <w:lang w:val="en-US" w:eastAsia="es-MX"/>
        </w:rPr>
      </w:pPr>
      <w:r w:rsidRPr="009A09ED">
        <w:rPr>
          <w:lang w:val="en-GB" w:eastAsia="es-MX"/>
        </w:rPr>
        <w:t xml:space="preserve">[5] M. Le Bellac, </w:t>
      </w:r>
      <w:r w:rsidRPr="009A09ED">
        <w:rPr>
          <w:i/>
          <w:lang w:val="en-GB" w:eastAsia="es-MX"/>
        </w:rPr>
        <w:t>Quantum and Statistical Field Theory</w:t>
      </w:r>
      <w:r w:rsidRPr="009A09ED">
        <w:rPr>
          <w:lang w:val="en-GB" w:eastAsia="es-MX"/>
        </w:rPr>
        <w:t>, Clanderon Press, 1997.</w:t>
      </w:r>
    </w:p>
    <w:p w:rsidR="00147709" w:rsidRPr="009A09ED" w:rsidRDefault="00147709" w:rsidP="00147709">
      <w:pPr>
        <w:rPr>
          <w:lang w:val="en-US" w:eastAsia="es-MX"/>
        </w:rPr>
      </w:pPr>
      <w:r w:rsidRPr="009A09ED">
        <w:rPr>
          <w:lang w:val="en-US" w:eastAsia="es-MX"/>
        </w:rPr>
        <w:t xml:space="preserve">[6] N. Goldenfeld, </w:t>
      </w:r>
      <w:r w:rsidRPr="009A09ED">
        <w:rPr>
          <w:i/>
          <w:iCs/>
          <w:lang w:val="en-US" w:eastAsia="es-MX"/>
        </w:rPr>
        <w:t>Lectures on phase transitions and the renormalization</w:t>
      </w:r>
      <w:r w:rsidRPr="009A09ED">
        <w:rPr>
          <w:lang w:val="en-US" w:eastAsia="es-MX"/>
        </w:rPr>
        <w:t xml:space="preserve">, </w:t>
      </w:r>
      <w:r>
        <w:rPr>
          <w:lang w:val="en-US" w:eastAsia="es-MX"/>
        </w:rPr>
        <w:t>Addison-</w:t>
      </w:r>
      <w:r w:rsidRPr="009A09ED">
        <w:rPr>
          <w:lang w:val="en-US" w:eastAsia="es-MX"/>
        </w:rPr>
        <w:t xml:space="preserve">Wesley, 1992. </w:t>
      </w:r>
    </w:p>
    <w:p w:rsidR="00147709" w:rsidRDefault="00147709" w:rsidP="00147709">
      <w:pPr>
        <w:rPr>
          <w:sz w:val="24"/>
          <w:szCs w:val="24"/>
          <w:lang w:val="en-US" w:eastAsia="es-MX"/>
        </w:rPr>
      </w:pPr>
    </w:p>
    <w:p w:rsidR="00147709" w:rsidRPr="007A12A9" w:rsidRDefault="00147709" w:rsidP="00147709">
      <w:pPr>
        <w:spacing w:line="360" w:lineRule="auto"/>
        <w:outlineLvl w:val="0"/>
        <w:rPr>
          <w:rFonts w:ascii="Arial" w:hAnsi="Arial" w:cs="Arial"/>
          <w:b/>
          <w:sz w:val="18"/>
          <w:szCs w:val="18"/>
        </w:rPr>
      </w:pPr>
      <w:r w:rsidRPr="007A12A9">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Exposición oral</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Exposición audiovisual</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Ejercicios dentro de clase</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Seminarios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Lecturas obligatorias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Trabajos de investigación</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Prácticas en taller o laboratorio</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Prácticas de campo</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 xml:space="preserve">Otras: </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bl>
    <w:p w:rsidR="00147709" w:rsidRPr="007A12A9" w:rsidRDefault="00147709" w:rsidP="00147709">
      <w:pPr>
        <w:rPr>
          <w:rFonts w:ascii="Arial" w:hAnsi="Arial" w:cs="Arial"/>
          <w:sz w:val="18"/>
          <w:szCs w:val="18"/>
        </w:rPr>
      </w:pPr>
    </w:p>
    <w:p w:rsidR="00147709" w:rsidRPr="007A12A9" w:rsidRDefault="00147709" w:rsidP="00147709">
      <w:pPr>
        <w:outlineLvl w:val="0"/>
        <w:rPr>
          <w:rFonts w:ascii="Arial" w:hAnsi="Arial" w:cs="Arial"/>
          <w:b/>
          <w:sz w:val="18"/>
          <w:szCs w:val="18"/>
        </w:rPr>
      </w:pPr>
      <w:r w:rsidRPr="007A12A9">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Exámenes parciales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Exámenes finales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Trabajos y tareas fuera del aula</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Participación en clase</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r w:rsidRPr="007A12A9">
              <w:rPr>
                <w:rFonts w:ascii="Arial" w:hAnsi="Arial" w:cs="Arial"/>
                <w:sz w:val="18"/>
                <w:szCs w:val="18"/>
              </w:rPr>
              <w:t>X</w:t>
            </w: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Asistencia a prácticas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r w:rsidR="00147709" w:rsidRPr="007A12A9" w:rsidTr="00D01928">
        <w:tc>
          <w:tcPr>
            <w:tcW w:w="4680" w:type="dxa"/>
          </w:tcPr>
          <w:p w:rsidR="00147709" w:rsidRPr="007A12A9" w:rsidRDefault="00147709" w:rsidP="00D01928">
            <w:pPr>
              <w:rPr>
                <w:rFonts w:ascii="Arial" w:hAnsi="Arial" w:cs="Arial"/>
                <w:sz w:val="18"/>
                <w:szCs w:val="18"/>
              </w:rPr>
            </w:pPr>
            <w:r w:rsidRPr="007A12A9">
              <w:rPr>
                <w:rFonts w:ascii="Arial" w:hAnsi="Arial" w:cs="Arial"/>
                <w:sz w:val="18"/>
                <w:szCs w:val="18"/>
              </w:rPr>
              <w:t>Otras:</w:t>
            </w:r>
          </w:p>
        </w:tc>
        <w:tc>
          <w:tcPr>
            <w:tcW w:w="360" w:type="dxa"/>
          </w:tcPr>
          <w:p w:rsidR="00147709" w:rsidRPr="007A12A9" w:rsidRDefault="00147709" w:rsidP="00D01928">
            <w:pPr>
              <w:jc w:val="right"/>
              <w:rPr>
                <w:rFonts w:ascii="Arial" w:hAnsi="Arial" w:cs="Arial"/>
                <w:sz w:val="18"/>
                <w:szCs w:val="18"/>
              </w:rPr>
            </w:pPr>
            <w:r w:rsidRPr="007A12A9">
              <w:rPr>
                <w:rFonts w:ascii="Arial" w:hAnsi="Arial" w:cs="Arial"/>
                <w:sz w:val="18"/>
                <w:szCs w:val="18"/>
              </w:rPr>
              <w:t>(</w:t>
            </w:r>
          </w:p>
        </w:tc>
        <w:tc>
          <w:tcPr>
            <w:tcW w:w="360" w:type="dxa"/>
          </w:tcPr>
          <w:p w:rsidR="00147709" w:rsidRPr="007A12A9" w:rsidRDefault="00147709" w:rsidP="00D01928">
            <w:pPr>
              <w:jc w:val="center"/>
              <w:rPr>
                <w:rFonts w:ascii="Arial" w:hAnsi="Arial" w:cs="Arial"/>
                <w:sz w:val="18"/>
                <w:szCs w:val="18"/>
              </w:rPr>
            </w:pPr>
          </w:p>
        </w:tc>
        <w:tc>
          <w:tcPr>
            <w:tcW w:w="3060" w:type="dxa"/>
          </w:tcPr>
          <w:p w:rsidR="00147709" w:rsidRPr="007A12A9" w:rsidRDefault="00147709" w:rsidP="00D01928">
            <w:pPr>
              <w:rPr>
                <w:rFonts w:ascii="Arial" w:hAnsi="Arial" w:cs="Arial"/>
                <w:sz w:val="18"/>
                <w:szCs w:val="18"/>
              </w:rPr>
            </w:pPr>
            <w:r w:rsidRPr="007A12A9">
              <w:rPr>
                <w:rFonts w:ascii="Arial" w:hAnsi="Arial" w:cs="Arial"/>
                <w:sz w:val="18"/>
                <w:szCs w:val="18"/>
              </w:rPr>
              <w:t>)</w:t>
            </w:r>
          </w:p>
        </w:tc>
      </w:tr>
    </w:tbl>
    <w:p w:rsidR="00147709" w:rsidRDefault="00147709" w:rsidP="00147709">
      <w:pPr>
        <w:rPr>
          <w:lang w:val="en-US" w:eastAsia="es-MX"/>
        </w:rPr>
      </w:pPr>
    </w:p>
    <w:p w:rsidR="00147709" w:rsidRDefault="00147709" w:rsidP="00147709">
      <w:pPr>
        <w:rPr>
          <w:lang w:val="en-US" w:eastAsia="es-MX"/>
        </w:rPr>
      </w:pPr>
    </w:p>
    <w:p w:rsidR="00147709" w:rsidRPr="007A12A9" w:rsidRDefault="00147709" w:rsidP="00147709">
      <w:pPr>
        <w:jc w:val="both"/>
        <w:rPr>
          <w:bCs/>
        </w:rPr>
      </w:pPr>
      <w:r w:rsidRPr="007A12A9">
        <w:rPr>
          <w:b/>
          <w:bCs/>
        </w:rPr>
        <w:lastRenderedPageBreak/>
        <w:t>Metodología</w:t>
      </w:r>
      <w:r w:rsidRPr="007A12A9">
        <w:rPr>
          <w:bCs/>
        </w:rPr>
        <w:t xml:space="preserve">: </w:t>
      </w:r>
      <w:r w:rsidRPr="007A12A9">
        <w:t>Habrá exposiciones por parte del profesor utilizando tanto el pizarrón como acetatos, diapositivas, cañón o videos. También los alumnos participarán en la exposición de temas que el profesor considere pertinentes. En todo caso se promoverá la discusión y participación de los estudiantes.</w:t>
      </w:r>
    </w:p>
    <w:p w:rsidR="00147709" w:rsidRPr="007A12A9" w:rsidRDefault="00147709" w:rsidP="00147709">
      <w:pPr>
        <w:jc w:val="both"/>
      </w:pPr>
    </w:p>
    <w:p w:rsidR="00147709" w:rsidRPr="007A12A9" w:rsidRDefault="00147709" w:rsidP="00147709">
      <w:pPr>
        <w:jc w:val="both"/>
      </w:pPr>
      <w:r w:rsidRPr="007A12A9">
        <w:t>Lecturas obligatorias se recomiendan:</w:t>
      </w:r>
    </w:p>
    <w:p w:rsidR="00147709" w:rsidRPr="007A12A9" w:rsidRDefault="00147709" w:rsidP="00147709">
      <w:pPr>
        <w:numPr>
          <w:ilvl w:val="0"/>
          <w:numId w:val="1"/>
        </w:numPr>
        <w:jc w:val="both"/>
      </w:pPr>
      <w:r w:rsidRPr="009A09ED">
        <w:rPr>
          <w:lang w:eastAsia="es-MX"/>
        </w:rPr>
        <w:t>Ecuación de Clapeyron</w:t>
      </w:r>
      <w:r w:rsidRPr="007A12A9">
        <w:t>. [1].</w:t>
      </w:r>
    </w:p>
    <w:p w:rsidR="00147709" w:rsidRPr="007A12A9" w:rsidRDefault="00147709" w:rsidP="00147709">
      <w:pPr>
        <w:numPr>
          <w:ilvl w:val="0"/>
          <w:numId w:val="1"/>
        </w:numPr>
        <w:jc w:val="both"/>
      </w:pPr>
      <w:r w:rsidRPr="009A09ED">
        <w:rPr>
          <w:lang w:eastAsia="es-MX"/>
        </w:rPr>
        <w:t>Transiciones de fase en sistemas multi-componentes</w:t>
      </w:r>
      <w:r w:rsidRPr="007A12A9">
        <w:t>. [2].</w:t>
      </w:r>
    </w:p>
    <w:p w:rsidR="00147709" w:rsidRPr="007A12A9" w:rsidRDefault="00147709" w:rsidP="00147709">
      <w:pPr>
        <w:numPr>
          <w:ilvl w:val="0"/>
          <w:numId w:val="1"/>
        </w:numPr>
        <w:jc w:val="both"/>
      </w:pPr>
      <w:r w:rsidRPr="009A09ED">
        <w:rPr>
          <w:lang w:eastAsia="es-MX"/>
        </w:rPr>
        <w:t>Modelo de Ising</w:t>
      </w:r>
      <w:r>
        <w:t>. [4</w:t>
      </w:r>
      <w:r w:rsidRPr="007A12A9">
        <w:t>].</w:t>
      </w:r>
    </w:p>
    <w:p w:rsidR="00147709" w:rsidRPr="007A12A9" w:rsidRDefault="00147709" w:rsidP="00147709">
      <w:pPr>
        <w:jc w:val="both"/>
        <w:rPr>
          <w:color w:val="FF0000"/>
        </w:rPr>
      </w:pPr>
    </w:p>
    <w:p w:rsidR="00147709" w:rsidRPr="007A12A9" w:rsidRDefault="00147709" w:rsidP="00147709">
      <w:pPr>
        <w:jc w:val="both"/>
        <w:rPr>
          <w:b/>
        </w:rPr>
      </w:pPr>
      <w:r w:rsidRPr="007A12A9">
        <w:rPr>
          <w:b/>
        </w:rPr>
        <w:t>Evaluación:</w:t>
      </w:r>
    </w:p>
    <w:p w:rsidR="00147709" w:rsidRPr="007A12A9" w:rsidRDefault="00147709" w:rsidP="00147709">
      <w:pPr>
        <w:jc w:val="both"/>
        <w:rPr>
          <w:b/>
          <w:bCs/>
          <w:lang w:val="es-ES_tradnl"/>
        </w:rPr>
      </w:pPr>
      <w:r w:rsidRPr="007A12A9">
        <w:t xml:space="preserve">Se evaluará con un porcentaje de ponderación del 50% de los exámenes parciales, el 10% de un examen final, el 20% de los trabajos y tareas, el 10% de la participación en clase, y el 10% del reporte de las lecturas obligatorias. </w:t>
      </w:r>
      <w:r w:rsidRPr="007A12A9">
        <w:rPr>
          <w:lang w:val="es-ES_tradnl"/>
        </w:rPr>
        <w:t>Todos estos elementos deberán retroalimentar la práctica docente para mejorar la eficiencia y disminuir la reprobación.</w:t>
      </w:r>
    </w:p>
    <w:p w:rsidR="00F07317" w:rsidRPr="00147709" w:rsidRDefault="00F07317">
      <w:pPr>
        <w:rPr>
          <w:lang w:val="es-ES_tradnl"/>
        </w:rPr>
      </w:pPr>
    </w:p>
    <w:sectPr w:rsidR="00F07317" w:rsidRPr="00147709"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19B0"/>
    <w:multiLevelType w:val="hybridMultilevel"/>
    <w:tmpl w:val="3F342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47709"/>
    <w:rsid w:val="00147709"/>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09"/>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2734</Characters>
  <Application>Microsoft Office Word</Application>
  <DocSecurity>0</DocSecurity>
  <Lines>22</Lines>
  <Paragraphs>6</Paragraphs>
  <ScaleCrop>false</ScaleCrop>
  <Company>Hewlett-Packard</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2014-04-17T02:51:00Z</dcterms:created>
  <dcterms:modified xsi:type="dcterms:W3CDTF">2014-04-17T02:51:00Z</dcterms:modified>
</cp:coreProperties>
</file>