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D7" w:rsidRPr="008A1400" w:rsidRDefault="00EF0DD7" w:rsidP="00EF0DD7">
      <w:pPr>
        <w:rPr>
          <w:b/>
          <w:bCs/>
        </w:rPr>
      </w:pPr>
      <w:r w:rsidRPr="008A1400">
        <w:t>NOMBRE</w:t>
      </w:r>
      <w:r w:rsidRPr="008A1400">
        <w:rPr>
          <w:b/>
          <w:bCs/>
        </w:rPr>
        <w:t xml:space="preserve">: INSTRUMENTACIÓN </w:t>
      </w:r>
    </w:p>
    <w:p w:rsidR="00EF0DD7" w:rsidRPr="008A1400" w:rsidRDefault="00EF0DD7" w:rsidP="00EF0DD7">
      <w:pPr>
        <w:autoSpaceDE w:val="0"/>
        <w:autoSpaceDN w:val="0"/>
        <w:adjustRightInd w:val="0"/>
        <w:jc w:val="both"/>
      </w:pPr>
      <w:r w:rsidRPr="008A1400">
        <w:t>CLAVE: O</w:t>
      </w:r>
    </w:p>
    <w:p w:rsidR="00EF0DD7" w:rsidRPr="008A1400" w:rsidRDefault="00EF0DD7" w:rsidP="00EF0DD7">
      <w:pPr>
        <w:autoSpaceDE w:val="0"/>
        <w:autoSpaceDN w:val="0"/>
        <w:adjustRightInd w:val="0"/>
        <w:jc w:val="both"/>
      </w:pPr>
      <w:r w:rsidRPr="008A1400">
        <w:t>CICLO: TERCER SEMESTRE</w:t>
      </w:r>
    </w:p>
    <w:p w:rsidR="00EF0DD7" w:rsidRPr="008A1400" w:rsidRDefault="00EF0DD7" w:rsidP="00EF0DD7">
      <w:pPr>
        <w:autoSpaceDE w:val="0"/>
        <w:autoSpaceDN w:val="0"/>
        <w:adjustRightInd w:val="0"/>
        <w:jc w:val="both"/>
      </w:pPr>
      <w:r w:rsidRPr="008A1400">
        <w:t>PERFIL DEL DOCENTE: DOCTOR EN CIENCIAS, DOCTOR EN INGENIERÍA</w:t>
      </w:r>
    </w:p>
    <w:p w:rsidR="00EF0DD7" w:rsidRPr="007F6A80" w:rsidRDefault="00EF0DD7" w:rsidP="00EF0DD7">
      <w:pPr>
        <w:autoSpaceDE w:val="0"/>
        <w:jc w:val="both"/>
      </w:pPr>
      <w:r w:rsidRPr="008A1400">
        <w:t>HRS./SEM.: 4</w:t>
      </w:r>
      <w:r>
        <w:t xml:space="preserve"> (2 hrs. en el aula 2</w:t>
      </w:r>
      <w:r w:rsidRPr="005008C1">
        <w:t xml:space="preserve"> hr. en el laboratorio)</w:t>
      </w:r>
    </w:p>
    <w:p w:rsidR="00EF0DD7" w:rsidRPr="008A1400" w:rsidRDefault="00EF0DD7" w:rsidP="00EF0DD7">
      <w:pPr>
        <w:autoSpaceDE w:val="0"/>
        <w:jc w:val="both"/>
      </w:pPr>
    </w:p>
    <w:p w:rsidR="00EF0DD7" w:rsidRPr="008A1400" w:rsidRDefault="00EF0DD7" w:rsidP="00EF0DD7">
      <w:pPr>
        <w:autoSpaceDE w:val="0"/>
        <w:jc w:val="both"/>
      </w:pPr>
    </w:p>
    <w:p w:rsidR="00EF0DD7" w:rsidRPr="008A1400" w:rsidRDefault="00EF0DD7" w:rsidP="00EF0DD7">
      <w:pPr>
        <w:autoSpaceDE w:val="0"/>
        <w:jc w:val="both"/>
      </w:pPr>
    </w:p>
    <w:p w:rsidR="00EF0DD7" w:rsidRPr="008A1400" w:rsidRDefault="00EF0DD7" w:rsidP="00EF0DD7">
      <w:pPr>
        <w:ind w:left="720"/>
        <w:jc w:val="both"/>
      </w:pPr>
      <w:r w:rsidRPr="008A1400">
        <w:rPr>
          <w:b/>
          <w:bCs/>
        </w:rPr>
        <w:t xml:space="preserve">Objetivo: </w:t>
      </w:r>
      <w:r w:rsidRPr="008A1400">
        <w:t>Dotar  al estudiante del</w:t>
      </w:r>
      <w:r w:rsidRPr="008A1400">
        <w:rPr>
          <w:b/>
          <w:bCs/>
        </w:rPr>
        <w:t xml:space="preserve"> </w:t>
      </w:r>
      <w:r w:rsidRPr="008A1400">
        <w:t xml:space="preserve"> conocimiento y experiencia básicos para que pueda desarrollar instrumentación controlada por computadora.</w:t>
      </w:r>
    </w:p>
    <w:p w:rsidR="00EF0DD7" w:rsidRPr="008A1400" w:rsidRDefault="00EF0DD7" w:rsidP="00EF0DD7">
      <w:pPr>
        <w:autoSpaceDE w:val="0"/>
        <w:jc w:val="both"/>
      </w:pPr>
    </w:p>
    <w:p w:rsidR="00EF0DD7" w:rsidRPr="008A1400" w:rsidRDefault="00EF0DD7" w:rsidP="00EF0DD7">
      <w:pPr>
        <w:autoSpaceDE w:val="0"/>
        <w:ind w:left="720"/>
        <w:jc w:val="both"/>
        <w:rPr>
          <w:b/>
          <w:bCs/>
        </w:rPr>
      </w:pPr>
      <w:r w:rsidRPr="008A1400">
        <w:rPr>
          <w:b/>
          <w:bCs/>
        </w:rPr>
        <w:t>1) Introducción a sistemas de adquisición de datos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1.1 Introducción y aplicaciones en adquisición de datos del lenguaje de programación gráfico "LabView"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1.2 Programación y uso del puerto paralelo de las PCs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1.3 Programación y uso del puerto GPIB de las PCs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1.4 Programación y uso del puerto RS-232 de las PCs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1.5 Introducción y uso del puerto USB de las PCs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1.6 Introducción a TCP/IP y uso del puerto ethernet de las PCs</w:t>
      </w:r>
    </w:p>
    <w:p w:rsidR="00EF0DD7" w:rsidRPr="008A1400" w:rsidRDefault="00EF0DD7" w:rsidP="00EF0DD7">
      <w:pPr>
        <w:autoSpaceDE w:val="0"/>
        <w:ind w:left="720"/>
        <w:jc w:val="both"/>
      </w:pPr>
    </w:p>
    <w:p w:rsidR="00EF0DD7" w:rsidRPr="008A1400" w:rsidRDefault="00EF0DD7" w:rsidP="00EF0DD7">
      <w:pPr>
        <w:autoSpaceDE w:val="0"/>
        <w:ind w:left="720"/>
        <w:jc w:val="both"/>
        <w:rPr>
          <w:b/>
          <w:bCs/>
        </w:rPr>
      </w:pPr>
      <w:r w:rsidRPr="008A1400">
        <w:rPr>
          <w:b/>
          <w:bCs/>
        </w:rPr>
        <w:t>2) Adquisición de datos mediante varios equipos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 xml:space="preserve">2.1 Interfaz entre la PC y el osciloscopio digital </w:t>
      </w:r>
      <w:bookmarkStart w:id="0" w:name="DDE_LINK2"/>
      <w:r w:rsidRPr="008A1400">
        <w:t>mediante puerto GPIB y el puerto RS-232</w:t>
      </w:r>
      <w:bookmarkEnd w:id="0"/>
    </w:p>
    <w:p w:rsidR="00EF0DD7" w:rsidRPr="008A1400" w:rsidRDefault="00EF0DD7" w:rsidP="00EF0DD7">
      <w:pPr>
        <w:autoSpaceDE w:val="0"/>
        <w:ind w:left="720"/>
        <w:jc w:val="both"/>
      </w:pPr>
      <w:r w:rsidRPr="008A1400">
        <w:t xml:space="preserve">2.2 </w:t>
      </w:r>
      <w:bookmarkStart w:id="1" w:name="DDE_LINK4"/>
      <w:bookmarkStart w:id="2" w:name="DDE_LINK3"/>
      <w:r w:rsidRPr="008A1400">
        <w:t>Interfaz entre la PC y un Lock-In mediante puerto GPIB y el puerto RS-232</w:t>
      </w:r>
      <w:bookmarkEnd w:id="1"/>
    </w:p>
    <w:bookmarkEnd w:id="2"/>
    <w:p w:rsidR="00EF0DD7" w:rsidRPr="008A1400" w:rsidRDefault="00EF0DD7" w:rsidP="00EF0DD7">
      <w:pPr>
        <w:autoSpaceDE w:val="0"/>
        <w:ind w:left="720"/>
        <w:jc w:val="both"/>
      </w:pPr>
      <w:r w:rsidRPr="008A1400">
        <w:t xml:space="preserve">2.3 Interfaz entre la PC y un espectroscopio de impedancias mediante </w:t>
      </w:r>
      <w:bookmarkStart w:id="3" w:name="DDE_LINK5"/>
      <w:r w:rsidRPr="008A1400">
        <w:t>GPIB</w:t>
      </w:r>
    </w:p>
    <w:bookmarkEnd w:id="3"/>
    <w:p w:rsidR="00EF0DD7" w:rsidRPr="008A1400" w:rsidRDefault="00EF0DD7" w:rsidP="00EF0DD7">
      <w:pPr>
        <w:autoSpaceDE w:val="0"/>
        <w:ind w:left="720"/>
        <w:jc w:val="both"/>
      </w:pPr>
      <w:r w:rsidRPr="008A1400">
        <w:t>2.4 Interfaz entre la PC y un monitor de temperatura por el puerto RS-232</w:t>
      </w:r>
    </w:p>
    <w:p w:rsidR="00EF0DD7" w:rsidRPr="008A1400" w:rsidRDefault="00EF0DD7" w:rsidP="00EF0DD7">
      <w:pPr>
        <w:autoSpaceDE w:val="0"/>
        <w:ind w:left="720"/>
        <w:jc w:val="both"/>
      </w:pPr>
    </w:p>
    <w:p w:rsidR="00EF0DD7" w:rsidRPr="008A1400" w:rsidRDefault="00EF0DD7" w:rsidP="00EF0DD7">
      <w:pPr>
        <w:autoSpaceDE w:val="0"/>
        <w:ind w:left="720"/>
        <w:jc w:val="both"/>
        <w:rPr>
          <w:b/>
          <w:bCs/>
        </w:rPr>
      </w:pPr>
      <w:r w:rsidRPr="008A1400">
        <w:t>3</w:t>
      </w:r>
      <w:r w:rsidRPr="008A1400">
        <w:rPr>
          <w:b/>
          <w:bCs/>
        </w:rPr>
        <w:t xml:space="preserve">) Instrumentación </w:t>
      </w:r>
      <w:bookmarkStart w:id="4" w:name="DDE_LINK"/>
      <w:r w:rsidRPr="008A1400">
        <w:rPr>
          <w:b/>
          <w:bCs/>
        </w:rPr>
        <w:t>NIM y CAMAC</w:t>
      </w:r>
      <w:bookmarkEnd w:id="4"/>
    </w:p>
    <w:p w:rsidR="00EF0DD7" w:rsidRPr="008A1400" w:rsidRDefault="00EF0DD7" w:rsidP="00EF0DD7">
      <w:pPr>
        <w:autoSpaceDE w:val="0"/>
        <w:ind w:left="720"/>
        <w:jc w:val="both"/>
      </w:pPr>
      <w:r w:rsidRPr="008A1400">
        <w:t>3.1 Uso de módulos NIM en sistemas electrónicos de adquisición de datos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3.2 Programación de módulos CAMAC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 xml:space="preserve">3.3 Desarrollo de un sistema de adquisición completo para contar pulsos lógicos, digitalizar cargas y medir tiempos con electrónica CAMAC </w:t>
      </w:r>
    </w:p>
    <w:p w:rsidR="00EF0DD7" w:rsidRPr="008A1400" w:rsidRDefault="00EF0DD7" w:rsidP="00EF0DD7">
      <w:pPr>
        <w:autoSpaceDE w:val="0"/>
        <w:ind w:left="720"/>
        <w:jc w:val="both"/>
      </w:pPr>
    </w:p>
    <w:p w:rsidR="00EF0DD7" w:rsidRPr="008A1400" w:rsidRDefault="00EF0DD7" w:rsidP="00EF0DD7">
      <w:pPr>
        <w:autoSpaceDE w:val="0"/>
        <w:ind w:left="720"/>
        <w:jc w:val="both"/>
        <w:rPr>
          <w:b/>
          <w:bCs/>
        </w:rPr>
      </w:pPr>
      <w:r w:rsidRPr="008A1400">
        <w:rPr>
          <w:b/>
          <w:bCs/>
        </w:rPr>
        <w:t>4) Introducción a la electrónica digital moderna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4.1 Introducción a las FPGA (Field Programmable Gate Arrays)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4.2 Introducción al lenguaje de programación "VHDL"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4.3 Programación de FPGAs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4.4 Interfase de FPGAs a la PC usando los puertos paralelo y RS-232</w:t>
      </w:r>
    </w:p>
    <w:p w:rsidR="00EF0DD7" w:rsidRPr="008A1400" w:rsidRDefault="00EF0DD7" w:rsidP="00EF0DD7">
      <w:pPr>
        <w:autoSpaceDE w:val="0"/>
        <w:ind w:left="720"/>
        <w:jc w:val="both"/>
      </w:pPr>
      <w:r w:rsidRPr="008A1400">
        <w:t>4.5 Aplicaciones de las FPGAs en adquisición rápida de datos y en robótica</w:t>
      </w:r>
    </w:p>
    <w:p w:rsidR="00EF0DD7" w:rsidRPr="008A1400" w:rsidRDefault="00EF0DD7" w:rsidP="00EF0DD7">
      <w:pPr>
        <w:autoSpaceDE w:val="0"/>
        <w:ind w:left="720"/>
        <w:jc w:val="both"/>
      </w:pPr>
    </w:p>
    <w:p w:rsidR="00EF0DD7" w:rsidRPr="008A1400" w:rsidRDefault="00EF0DD7" w:rsidP="00EF0DD7">
      <w:pPr>
        <w:autoSpaceDE w:val="0"/>
        <w:ind w:left="720"/>
        <w:jc w:val="both"/>
      </w:pPr>
    </w:p>
    <w:p w:rsidR="00EF0DD7" w:rsidRPr="008A1400" w:rsidRDefault="00EF0DD7" w:rsidP="00EF0DD7">
      <w:pPr>
        <w:autoSpaceDE w:val="0"/>
        <w:jc w:val="both"/>
      </w:pPr>
    </w:p>
    <w:p w:rsidR="00EF0DD7" w:rsidRPr="008A1400" w:rsidRDefault="00EF0DD7" w:rsidP="00EF0DD7">
      <w:pPr>
        <w:autoSpaceDE w:val="0"/>
        <w:jc w:val="both"/>
        <w:rPr>
          <w:b/>
          <w:bCs/>
          <w:lang w:val="en-GB"/>
        </w:rPr>
      </w:pPr>
      <w:r w:rsidRPr="008A1400">
        <w:rPr>
          <w:b/>
          <w:bCs/>
          <w:lang w:val="en-GB"/>
        </w:rPr>
        <w:t>Bibliografía:</w:t>
      </w:r>
    </w:p>
    <w:p w:rsidR="00EF0DD7" w:rsidRPr="008A1400" w:rsidRDefault="00EF0DD7" w:rsidP="00EF0DD7">
      <w:pPr>
        <w:autoSpaceDE w:val="0"/>
        <w:jc w:val="both"/>
        <w:rPr>
          <w:lang w:val="en-GB"/>
        </w:rPr>
      </w:pPr>
    </w:p>
    <w:p w:rsidR="00EF0DD7" w:rsidRPr="008A1400" w:rsidRDefault="00EF0DD7" w:rsidP="00EF0DD7">
      <w:pPr>
        <w:pStyle w:val="TableContents"/>
        <w:snapToGrid w:val="0"/>
        <w:jc w:val="both"/>
        <w:rPr>
          <w:lang w:val="en-GB"/>
        </w:rPr>
      </w:pPr>
      <w:r>
        <w:rPr>
          <w:lang w:val="en-GB"/>
        </w:rPr>
        <w:t>[1]</w:t>
      </w:r>
      <w:r w:rsidRPr="008A1400">
        <w:rPr>
          <w:lang w:val="en-GB"/>
        </w:rPr>
        <w:t xml:space="preserve"> Gary W. Johnson, </w:t>
      </w:r>
      <w:r w:rsidRPr="00330E84">
        <w:rPr>
          <w:i/>
          <w:lang w:val="en-GB"/>
        </w:rPr>
        <w:t>Labview Graphical Programming: Practical Applications in Instrumentation and Control</w:t>
      </w:r>
      <w:r w:rsidRPr="008A1400">
        <w:rPr>
          <w:lang w:val="en-GB"/>
        </w:rPr>
        <w:t>, McGraw-Hill</w:t>
      </w:r>
      <w:r>
        <w:rPr>
          <w:lang w:val="en-GB"/>
        </w:rPr>
        <w:t>,</w:t>
      </w:r>
      <w:r w:rsidRPr="008A1400">
        <w:rPr>
          <w:lang w:val="en-GB"/>
        </w:rPr>
        <w:t xml:space="preserve"> </w:t>
      </w:r>
      <w:r>
        <w:rPr>
          <w:lang w:val="en-GB"/>
        </w:rPr>
        <w:t>1997.</w:t>
      </w:r>
      <w:r w:rsidRPr="008A1400">
        <w:rPr>
          <w:lang w:val="en-GB"/>
        </w:rPr>
        <w:t xml:space="preserve"> </w:t>
      </w:r>
    </w:p>
    <w:p w:rsidR="00EF0DD7" w:rsidRPr="008A1400" w:rsidRDefault="00EF0DD7" w:rsidP="00EF0DD7">
      <w:pPr>
        <w:pStyle w:val="TableContents"/>
        <w:jc w:val="both"/>
        <w:rPr>
          <w:lang w:val="en-GB"/>
        </w:rPr>
      </w:pPr>
      <w:r>
        <w:rPr>
          <w:lang w:val="en-GB"/>
        </w:rPr>
        <w:t>[2</w:t>
      </w:r>
      <w:r w:rsidRPr="008A1400">
        <w:rPr>
          <w:lang w:val="en-GB"/>
        </w:rPr>
        <w:t>] R.</w:t>
      </w:r>
      <w:r>
        <w:rPr>
          <w:lang w:val="en-GB"/>
        </w:rPr>
        <w:t xml:space="preserve"> </w:t>
      </w:r>
      <w:r w:rsidRPr="008A1400">
        <w:rPr>
          <w:lang w:val="en-GB"/>
        </w:rPr>
        <w:t xml:space="preserve">A. Penfold, </w:t>
      </w:r>
      <w:r w:rsidRPr="00D13835">
        <w:rPr>
          <w:i/>
          <w:lang w:val="en-GB"/>
        </w:rPr>
        <w:t>Interfacing P.C.'s and Compatibles</w:t>
      </w:r>
      <w:r w:rsidRPr="008A1400">
        <w:rPr>
          <w:lang w:val="en-GB"/>
        </w:rPr>
        <w:t>, Bernard Babani Publishing</w:t>
      </w:r>
      <w:r>
        <w:rPr>
          <w:lang w:val="en-GB"/>
        </w:rPr>
        <w:t>,</w:t>
      </w:r>
      <w:r w:rsidRPr="008A1400">
        <w:rPr>
          <w:lang w:val="en-GB"/>
        </w:rPr>
        <w:t xml:space="preserve"> 1992</w:t>
      </w:r>
      <w:r>
        <w:rPr>
          <w:lang w:val="en-GB"/>
        </w:rPr>
        <w:t>.</w:t>
      </w:r>
      <w:r w:rsidRPr="008A1400">
        <w:rPr>
          <w:lang w:val="en-GB"/>
        </w:rPr>
        <w:t xml:space="preserve"> </w:t>
      </w:r>
    </w:p>
    <w:p w:rsidR="00EF0DD7" w:rsidRPr="008A1400" w:rsidRDefault="00EF0DD7" w:rsidP="00EF0DD7">
      <w:pPr>
        <w:autoSpaceDE w:val="0"/>
      </w:pPr>
      <w:r>
        <w:t>[3</w:t>
      </w:r>
      <w:r w:rsidRPr="008A1400">
        <w:t>] Tutoriales de LabView existentes en la red</w:t>
      </w:r>
      <w:r>
        <w:t xml:space="preserve">. Sugerencia: </w:t>
      </w:r>
      <w:r w:rsidRPr="008A1400">
        <w:t>http://www.gte.us.es/~galvan/ie_4t/tutorial%20de%20labview.pdf</w:t>
      </w:r>
    </w:p>
    <w:p w:rsidR="00EF0DD7" w:rsidRPr="008A1400" w:rsidRDefault="00EF0DD7" w:rsidP="00EF0DD7">
      <w:pPr>
        <w:autoSpaceDE w:val="0"/>
        <w:jc w:val="both"/>
      </w:pPr>
      <w:r>
        <w:t>[4] Manual de el kit de evaluación Spartan 3: http://</w:t>
      </w:r>
      <w:r w:rsidRPr="008A1400">
        <w:t xml:space="preserve">www.xilinnx.com, </w:t>
      </w:r>
      <w:r>
        <w:t>http://</w:t>
      </w:r>
      <w:hyperlink r:id="rId4" w:history="1">
        <w:r w:rsidRPr="008A1400">
          <w:rPr>
            <w:rStyle w:val="Hipervnculo"/>
          </w:rPr>
          <w:t>www.digilent.com</w:t>
        </w:r>
      </w:hyperlink>
    </w:p>
    <w:p w:rsidR="00EF0DD7" w:rsidRPr="008A1400" w:rsidRDefault="00EF0DD7" w:rsidP="00EF0DD7">
      <w:pPr>
        <w:autoSpaceDE w:val="0"/>
        <w:jc w:val="both"/>
      </w:pPr>
      <w:r>
        <w:t>[5]</w:t>
      </w:r>
      <w:r w:rsidRPr="008A1400">
        <w:t xml:space="preserve"> Tutoriales de VHDL existentes en </w:t>
      </w:r>
      <w:r>
        <w:t>internet.</w:t>
      </w:r>
    </w:p>
    <w:p w:rsidR="00EF0DD7" w:rsidRPr="008A1400" w:rsidRDefault="00EF0DD7" w:rsidP="00EF0DD7">
      <w:pPr>
        <w:autoSpaceDE w:val="0"/>
        <w:jc w:val="both"/>
      </w:pPr>
      <w:r>
        <w:t>[6] Guí</w:t>
      </w:r>
      <w:r w:rsidRPr="008A1400">
        <w:t>a del puerto paralelo: http://www.lvr.com/parport.htm</w:t>
      </w:r>
    </w:p>
    <w:p w:rsidR="00EF0DD7" w:rsidRPr="008A1400" w:rsidRDefault="00EF0DD7" w:rsidP="00EF0DD7">
      <w:pPr>
        <w:autoSpaceDE w:val="0"/>
        <w:jc w:val="both"/>
      </w:pPr>
      <w:r w:rsidRPr="008A1400">
        <w:t>[</w:t>
      </w:r>
      <w:r>
        <w:t>7] Informació</w:t>
      </w:r>
      <w:r w:rsidRPr="008A1400">
        <w:t xml:space="preserve">n disponible en </w:t>
      </w:r>
      <w:r>
        <w:t>internet</w:t>
      </w:r>
      <w:r w:rsidRPr="008A1400">
        <w:t xml:space="preserve"> sobre uso de los puertos serial, gpib,</w:t>
      </w:r>
      <w:r>
        <w:t xml:space="preserve"> </w:t>
      </w:r>
      <w:r w:rsidRPr="008A1400">
        <w:t xml:space="preserve">usb y </w:t>
      </w:r>
      <w:r>
        <w:t>Ethernet.</w:t>
      </w:r>
    </w:p>
    <w:p w:rsidR="00EF0DD7" w:rsidRPr="008A1400" w:rsidRDefault="00EF0DD7" w:rsidP="00EF0DD7">
      <w:pPr>
        <w:autoSpaceDE w:val="0"/>
        <w:jc w:val="both"/>
      </w:pPr>
      <w:r w:rsidRPr="008A1400">
        <w:t>[</w:t>
      </w:r>
      <w:r>
        <w:t>8] Manual de programació</w:t>
      </w:r>
      <w:r w:rsidRPr="008A1400">
        <w:t>n del oscilosc</w:t>
      </w:r>
      <w:r>
        <w:t>opio digital Tektronix TDS220:</w:t>
      </w:r>
      <w:r w:rsidRPr="008A1400">
        <w:t xml:space="preserve"> </w:t>
      </w:r>
      <w:r>
        <w:t>http://</w:t>
      </w:r>
      <w:r w:rsidRPr="008A1400">
        <w:t>www.tektronix.com</w:t>
      </w:r>
    </w:p>
    <w:p w:rsidR="00EF0DD7" w:rsidRPr="008A1400" w:rsidRDefault="00EF0DD7" w:rsidP="00EF0DD7">
      <w:pPr>
        <w:pStyle w:val="TableContents"/>
        <w:snapToGrid w:val="0"/>
        <w:jc w:val="both"/>
      </w:pPr>
      <w:r w:rsidRPr="008A1400">
        <w:t>[</w:t>
      </w:r>
      <w:r>
        <w:t>9]</w:t>
      </w:r>
      <w:r w:rsidRPr="008A1400">
        <w:t xml:space="preserve"> Tutoriales sobre el uso </w:t>
      </w:r>
      <w:r>
        <w:t>de los estándares NIM y CAMAC:</w:t>
      </w:r>
      <w:r w:rsidRPr="008A1400">
        <w:t xml:space="preserve"> </w:t>
      </w:r>
      <w:hyperlink r:id="rId5" w:history="1">
        <w:r w:rsidRPr="00EE61BA">
          <w:rPr>
            <w:rStyle w:val="Hipervnculo"/>
          </w:rPr>
          <w:t>http://www.lecroy.com</w:t>
        </w:r>
      </w:hyperlink>
    </w:p>
    <w:p w:rsidR="00EF0DD7" w:rsidRPr="008A1400" w:rsidRDefault="00EF0DD7" w:rsidP="00EF0DD7">
      <w:pPr>
        <w:rPr>
          <w:sz w:val="24"/>
          <w:szCs w:val="24"/>
          <w:lang w:eastAsia="es-MX"/>
        </w:rPr>
      </w:pPr>
    </w:p>
    <w:p w:rsidR="00EF0DD7" w:rsidRPr="00900AC2" w:rsidRDefault="00EF0DD7" w:rsidP="00EF0DD7">
      <w:pPr>
        <w:spacing w:line="360" w:lineRule="auto"/>
        <w:outlineLvl w:val="0"/>
        <w:rPr>
          <w:rFonts w:ascii="Arial" w:hAnsi="Arial" w:cs="Arial"/>
          <w:b/>
          <w:sz w:val="18"/>
          <w:szCs w:val="18"/>
        </w:rPr>
      </w:pPr>
      <w:r w:rsidRPr="00900AC2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lastRenderedPageBreak/>
              <w:t>Exposición oral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F0DD7" w:rsidRPr="00900AC2" w:rsidRDefault="00EF0DD7" w:rsidP="00EF0DD7">
      <w:pPr>
        <w:rPr>
          <w:rFonts w:ascii="Arial" w:hAnsi="Arial" w:cs="Arial"/>
          <w:sz w:val="18"/>
          <w:szCs w:val="18"/>
        </w:rPr>
      </w:pPr>
    </w:p>
    <w:p w:rsidR="00EF0DD7" w:rsidRPr="00900AC2" w:rsidRDefault="00EF0DD7" w:rsidP="00EF0DD7">
      <w:pPr>
        <w:outlineLvl w:val="0"/>
        <w:rPr>
          <w:rFonts w:ascii="Arial" w:hAnsi="Arial" w:cs="Arial"/>
          <w:b/>
          <w:sz w:val="18"/>
          <w:szCs w:val="18"/>
        </w:rPr>
      </w:pPr>
      <w:r w:rsidRPr="00900AC2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F0DD7" w:rsidRPr="00900AC2" w:rsidTr="00D01928">
        <w:tc>
          <w:tcPr>
            <w:tcW w:w="468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EF0DD7" w:rsidRPr="00900AC2" w:rsidRDefault="00EF0DD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EF0DD7" w:rsidRPr="00900AC2" w:rsidRDefault="00EF0DD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900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F0DD7" w:rsidRDefault="00EF0DD7" w:rsidP="00EF0DD7">
      <w:pPr>
        <w:rPr>
          <w:lang w:val="en-US" w:eastAsia="es-MX"/>
        </w:rPr>
      </w:pPr>
    </w:p>
    <w:p w:rsidR="00EF0DD7" w:rsidRDefault="00EF0DD7" w:rsidP="00EF0DD7">
      <w:pPr>
        <w:rPr>
          <w:lang w:val="en-US" w:eastAsia="es-MX"/>
        </w:rPr>
      </w:pPr>
    </w:p>
    <w:p w:rsidR="00EF0DD7" w:rsidRDefault="00EF0DD7" w:rsidP="00EF0DD7">
      <w:pPr>
        <w:rPr>
          <w:lang w:val="en-US" w:eastAsia="es-MX"/>
        </w:rPr>
      </w:pPr>
    </w:p>
    <w:p w:rsidR="00EF0DD7" w:rsidRDefault="00EF0DD7" w:rsidP="00EF0DD7">
      <w:pPr>
        <w:rPr>
          <w:lang w:val="en-US" w:eastAsia="es-MX"/>
        </w:rPr>
      </w:pPr>
    </w:p>
    <w:p w:rsidR="00F07317" w:rsidRDefault="00EF0DD7" w:rsidP="00EF0DD7">
      <w:r w:rsidRPr="00D74657">
        <w:t>Se evaluará con un peso de un 20% de la calificación para las tareas, un 30% para prácticas en el laboratorio, 10% para la participación en clase y 40% para exámenes parciales y final.</w:t>
      </w:r>
    </w:p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0DD7"/>
    <w:rsid w:val="00EF0DD7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D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F0DD7"/>
    <w:rPr>
      <w:color w:val="0000FF"/>
      <w:u w:val="single"/>
    </w:rPr>
  </w:style>
  <w:style w:type="paragraph" w:customStyle="1" w:styleId="TableContents">
    <w:name w:val="Table Contents"/>
    <w:basedOn w:val="Normal"/>
    <w:rsid w:val="00EF0DD7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croy.com" TargetMode="External"/><Relationship Id="rId4" Type="http://schemas.openxmlformats.org/officeDocument/2006/relationships/hyperlink" Target="http://www.digilen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2788</Characters>
  <Application>Microsoft Office Word</Application>
  <DocSecurity>0</DocSecurity>
  <Lines>23</Lines>
  <Paragraphs>6</Paragraphs>
  <ScaleCrop>false</ScaleCrop>
  <Company>Hewlett-Packard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2014-04-17T02:53:00Z</dcterms:created>
  <dcterms:modified xsi:type="dcterms:W3CDTF">2014-04-17T02:53:00Z</dcterms:modified>
</cp:coreProperties>
</file>