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34" w:rsidRPr="001A0E10" w:rsidRDefault="00A95834" w:rsidP="00A95834">
      <w:pPr>
        <w:pStyle w:val="Ttulo1"/>
        <w:rPr>
          <w:sz w:val="20"/>
        </w:rPr>
      </w:pPr>
      <w:r w:rsidRPr="001A0E10">
        <w:rPr>
          <w:b/>
          <w:bCs/>
          <w:sz w:val="20"/>
        </w:rPr>
        <w:t xml:space="preserve">NOMBRE: </w:t>
      </w:r>
      <w:r w:rsidRPr="001A0E10">
        <w:rPr>
          <w:b/>
          <w:sz w:val="20"/>
        </w:rPr>
        <w:t xml:space="preserve">ÓPTICA </w:t>
      </w:r>
    </w:p>
    <w:p w:rsidR="00A95834" w:rsidRPr="001A0E10" w:rsidRDefault="00A95834" w:rsidP="00A95834">
      <w:pPr>
        <w:autoSpaceDE w:val="0"/>
        <w:autoSpaceDN w:val="0"/>
        <w:adjustRightInd w:val="0"/>
        <w:jc w:val="both"/>
      </w:pPr>
      <w:r w:rsidRPr="001A0E10">
        <w:t>CLAVE: O</w:t>
      </w:r>
    </w:p>
    <w:p w:rsidR="00A95834" w:rsidRPr="001A0E10" w:rsidRDefault="00A95834" w:rsidP="00A95834">
      <w:pPr>
        <w:autoSpaceDE w:val="0"/>
        <w:autoSpaceDN w:val="0"/>
        <w:adjustRightInd w:val="0"/>
        <w:jc w:val="both"/>
      </w:pPr>
      <w:r>
        <w:t>CICLO: 2-3</w:t>
      </w:r>
      <w:r w:rsidRPr="001A0E10">
        <w:t xml:space="preserve"> SEMESTRE</w:t>
      </w:r>
    </w:p>
    <w:p w:rsidR="00A95834" w:rsidRPr="001A0E10" w:rsidRDefault="00A95834" w:rsidP="00A95834">
      <w:pPr>
        <w:autoSpaceDE w:val="0"/>
        <w:autoSpaceDN w:val="0"/>
        <w:adjustRightInd w:val="0"/>
        <w:jc w:val="both"/>
      </w:pPr>
      <w:r w:rsidRPr="001A0E10">
        <w:t>PERFIL DEL DOCENTE: DOCTOR EN CIENCIAS (ÓPTICA)</w:t>
      </w:r>
    </w:p>
    <w:p w:rsidR="00A95834" w:rsidRPr="001A0E10" w:rsidRDefault="00A95834" w:rsidP="00A95834">
      <w:r w:rsidRPr="001A0E10">
        <w:t xml:space="preserve">HRS./SEM.: </w:t>
      </w:r>
      <w:r w:rsidRPr="00510AD4">
        <w:t>4 (4 hrs. en aula)</w:t>
      </w:r>
    </w:p>
    <w:p w:rsidR="00A95834" w:rsidRPr="001A0E10" w:rsidRDefault="00A95834" w:rsidP="00A95834">
      <w:pPr>
        <w:jc w:val="both"/>
      </w:pPr>
    </w:p>
    <w:p w:rsidR="00A95834" w:rsidRPr="001A0E10" w:rsidRDefault="00A95834" w:rsidP="00A95834">
      <w:pPr>
        <w:jc w:val="both"/>
        <w:rPr>
          <w:b/>
          <w:bCs/>
        </w:rPr>
      </w:pPr>
      <w:r w:rsidRPr="001A0E10">
        <w:rPr>
          <w:b/>
          <w:bCs/>
        </w:rPr>
        <w:t>Objetivo:</w:t>
      </w:r>
      <w:r w:rsidRPr="001A0E10">
        <w:t xml:space="preserve"> Que el estudiante adquiera la habilidad y capacidad suficiente para identificar, describir y analizar los fenómenos de difracción en sistemas formadores de imágenes, sea capaz de resolver los problemas de transformación de Fourier por lentes y de coherencia temporal y espacial.</w:t>
      </w:r>
    </w:p>
    <w:p w:rsidR="00A95834" w:rsidRPr="001A0E10" w:rsidRDefault="00A95834" w:rsidP="00A95834">
      <w:pPr>
        <w:jc w:val="both"/>
      </w:pPr>
    </w:p>
    <w:p w:rsidR="00A95834" w:rsidRPr="001A0E10" w:rsidRDefault="00A95834" w:rsidP="00A95834">
      <w:pPr>
        <w:jc w:val="both"/>
      </w:pPr>
      <w:r w:rsidRPr="00477601">
        <w:rPr>
          <w:iCs/>
        </w:rPr>
        <w:t xml:space="preserve">1. </w:t>
      </w:r>
      <w:r w:rsidRPr="001A0E10">
        <w:rPr>
          <w:b/>
          <w:iCs/>
        </w:rPr>
        <w:t>Difracción en sistemas formadores de imágenes</w:t>
      </w:r>
      <w:r w:rsidRPr="001A0E10">
        <w:rPr>
          <w:b/>
        </w:rPr>
        <w:t>.</w:t>
      </w:r>
      <w:r w:rsidRPr="001A0E10">
        <w:t xml:space="preserve"> Difracción en la pupila de salida. Amplitud compleja en la vecindad del foco de una onda convergente. Aberración del frente de onda. Clasificación de aberraciones. Poder resolutor. Criterio de Rayleigh. Profundidad de foco. Tolerancias. Criterio de Strehl. </w:t>
      </w:r>
    </w:p>
    <w:p w:rsidR="00A95834" w:rsidRPr="001A0E10" w:rsidRDefault="00A95834" w:rsidP="00A95834">
      <w:pPr>
        <w:jc w:val="both"/>
      </w:pPr>
    </w:p>
    <w:p w:rsidR="00A95834" w:rsidRPr="001A0E10" w:rsidRDefault="00A95834" w:rsidP="00A95834">
      <w:pPr>
        <w:tabs>
          <w:tab w:val="num" w:pos="360"/>
        </w:tabs>
        <w:ind w:left="360" w:hanging="360"/>
        <w:jc w:val="both"/>
      </w:pPr>
      <w:r w:rsidRPr="001A0E10">
        <w:rPr>
          <w:iCs/>
        </w:rPr>
        <w:t>2</w:t>
      </w:r>
      <w:r w:rsidRPr="00477601">
        <w:rPr>
          <w:iCs/>
        </w:rPr>
        <w:t xml:space="preserve">. </w:t>
      </w:r>
      <w:r w:rsidRPr="001A0E10">
        <w:rPr>
          <w:b/>
          <w:iCs/>
        </w:rPr>
        <w:t>Rejillas de Difracción</w:t>
      </w:r>
      <w:r w:rsidRPr="001A0E10">
        <w:t xml:space="preserve">. Muestreo y replicación utilizando la función peine de Dirac. Patrones de difracción en rejillas de amplitud y de fase. Poder resolutor de una rejilla de difracción. Efecto Talbot. </w:t>
      </w:r>
    </w:p>
    <w:p w:rsidR="00A95834" w:rsidRPr="001A0E10" w:rsidRDefault="00A95834" w:rsidP="00A95834">
      <w:pPr>
        <w:jc w:val="both"/>
      </w:pPr>
    </w:p>
    <w:p w:rsidR="00A95834" w:rsidRPr="001A0E10" w:rsidRDefault="00A95834" w:rsidP="00A95834">
      <w:pPr>
        <w:tabs>
          <w:tab w:val="num" w:pos="360"/>
        </w:tabs>
        <w:ind w:left="360" w:hanging="360"/>
        <w:jc w:val="both"/>
      </w:pPr>
      <w:r w:rsidRPr="001A0E10">
        <w:rPr>
          <w:iCs/>
        </w:rPr>
        <w:t>3</w:t>
      </w:r>
      <w:r>
        <w:rPr>
          <w:i/>
          <w:iCs/>
        </w:rPr>
        <w:t xml:space="preserve">. </w:t>
      </w:r>
      <w:r w:rsidRPr="001A0E10">
        <w:rPr>
          <w:b/>
          <w:iCs/>
        </w:rPr>
        <w:t>Transformación de Fourier por lentes</w:t>
      </w:r>
      <w:r w:rsidRPr="001A0E10">
        <w:t>. Objeto pegado a la lente. Objeto antes de la lente. Objeto después de la lente. Formación de imágenes. Sistemas lineales espaciales. Caso coherente. Relación objeto-imagen. Caso incoherente. Función de transferencia óptica. Pupila circular sin aberraciones. Sistema óptico desenfocado.</w:t>
      </w:r>
    </w:p>
    <w:p w:rsidR="00A95834" w:rsidRPr="001A0E10" w:rsidRDefault="00A95834" w:rsidP="00A95834">
      <w:pPr>
        <w:jc w:val="both"/>
      </w:pPr>
    </w:p>
    <w:p w:rsidR="00A95834" w:rsidRPr="001A0E10" w:rsidRDefault="00A95834" w:rsidP="00A95834">
      <w:pPr>
        <w:tabs>
          <w:tab w:val="num" w:pos="360"/>
        </w:tabs>
        <w:ind w:left="360" w:hanging="360"/>
        <w:jc w:val="both"/>
      </w:pPr>
      <w:r w:rsidRPr="001A0E10">
        <w:rPr>
          <w:iCs/>
        </w:rPr>
        <w:t>4.</w:t>
      </w:r>
      <w:r w:rsidRPr="001A0E10">
        <w:rPr>
          <w:b/>
          <w:iCs/>
        </w:rPr>
        <w:t xml:space="preserve"> Síntesis de imágenes en el espacio de Fourier</w:t>
      </w:r>
      <w:r w:rsidRPr="001A0E10">
        <w:rPr>
          <w:i/>
          <w:iCs/>
        </w:rPr>
        <w:t>.</w:t>
      </w:r>
      <w:r w:rsidRPr="001A0E10">
        <w:t xml:space="preserve"> Teoría de Abbe. Método de contraste de fase. Filtraje espacial. Sistema 4f. Filtro derivador. Filtro de amplitud y fase (Filtro de Van der Lugt): Reconocimiento de patrones. </w:t>
      </w:r>
    </w:p>
    <w:p w:rsidR="00A95834" w:rsidRPr="001A0E10" w:rsidRDefault="00A95834" w:rsidP="00A95834">
      <w:pPr>
        <w:jc w:val="both"/>
      </w:pPr>
    </w:p>
    <w:p w:rsidR="00A95834" w:rsidRPr="001A0E10" w:rsidRDefault="00A95834" w:rsidP="00A95834">
      <w:pPr>
        <w:tabs>
          <w:tab w:val="num" w:pos="360"/>
        </w:tabs>
        <w:ind w:left="360" w:hanging="360"/>
        <w:jc w:val="both"/>
      </w:pPr>
      <w:r w:rsidRPr="001A0E10">
        <w:rPr>
          <w:iCs/>
        </w:rPr>
        <w:t>5</w:t>
      </w:r>
      <w:r w:rsidRPr="001A0E10">
        <w:rPr>
          <w:b/>
          <w:iCs/>
        </w:rPr>
        <w:t>. Sección de Coherencia</w:t>
      </w:r>
      <w:r w:rsidRPr="001A0E10">
        <w:t xml:space="preserve">. Representación de señales reales por señales complejas. Caso monocromático. Caso no monocromático. Señales de banda angosta: Envolventes complejos. Propagación de luz no monocromática. Luz </w:t>
      </w:r>
      <w:r>
        <w:t>de banda angosta (cuasi-monocrom</w:t>
      </w:r>
      <w:r w:rsidRPr="001A0E10">
        <w:t xml:space="preserve">ática). </w:t>
      </w:r>
    </w:p>
    <w:p w:rsidR="00A95834" w:rsidRPr="001A0E10" w:rsidRDefault="00A95834" w:rsidP="00A95834">
      <w:pPr>
        <w:jc w:val="both"/>
      </w:pPr>
    </w:p>
    <w:p w:rsidR="00A95834" w:rsidRPr="001A0E10" w:rsidRDefault="00A95834" w:rsidP="00A95834">
      <w:pPr>
        <w:tabs>
          <w:tab w:val="num" w:pos="360"/>
        </w:tabs>
        <w:ind w:left="360" w:hanging="360"/>
        <w:jc w:val="both"/>
      </w:pPr>
      <w:r w:rsidRPr="001A0E10">
        <w:rPr>
          <w:iCs/>
        </w:rPr>
        <w:t>6.</w:t>
      </w:r>
      <w:r w:rsidRPr="001A0E10">
        <w:rPr>
          <w:b/>
          <w:iCs/>
        </w:rPr>
        <w:t xml:space="preserve"> Coherencia temporal</w:t>
      </w:r>
      <w:r w:rsidRPr="001A0E10">
        <w:t>. El interferómetro de Michelson. Descripción matemática del experimento. La densidad espectral de potencia. El teorema de Wiener-Khinchin.</w:t>
      </w:r>
    </w:p>
    <w:p w:rsidR="00A95834" w:rsidRPr="001A0E10" w:rsidRDefault="00A95834" w:rsidP="00A95834">
      <w:pPr>
        <w:jc w:val="both"/>
      </w:pPr>
    </w:p>
    <w:p w:rsidR="00A95834" w:rsidRPr="001A0E10" w:rsidRDefault="00A95834" w:rsidP="00A95834">
      <w:pPr>
        <w:tabs>
          <w:tab w:val="num" w:pos="360"/>
        </w:tabs>
        <w:ind w:left="360" w:hanging="360"/>
        <w:jc w:val="both"/>
      </w:pPr>
      <w:r w:rsidRPr="001A0E10">
        <w:rPr>
          <w:iCs/>
        </w:rPr>
        <w:t>7</w:t>
      </w:r>
      <w:r w:rsidRPr="001A0E10">
        <w:rPr>
          <w:b/>
          <w:iCs/>
        </w:rPr>
        <w:t>. Coherencia espacial</w:t>
      </w:r>
      <w:r w:rsidRPr="001A0E10">
        <w:t>. El experimento de Young. Descripción matemática del experimento. El teorema de Van Cittert-Zernike.</w:t>
      </w:r>
    </w:p>
    <w:p w:rsidR="00A95834" w:rsidRDefault="00A95834" w:rsidP="00A95834">
      <w:pPr>
        <w:jc w:val="both"/>
      </w:pPr>
    </w:p>
    <w:p w:rsidR="00A95834" w:rsidRDefault="00A95834" w:rsidP="00A95834">
      <w:pPr>
        <w:jc w:val="both"/>
      </w:pPr>
    </w:p>
    <w:p w:rsidR="00A95834" w:rsidRDefault="00A95834" w:rsidP="00A95834">
      <w:pPr>
        <w:jc w:val="both"/>
      </w:pPr>
    </w:p>
    <w:p w:rsidR="00A95834" w:rsidRDefault="00A95834" w:rsidP="00A95834">
      <w:pPr>
        <w:jc w:val="both"/>
      </w:pPr>
    </w:p>
    <w:p w:rsidR="00A95834" w:rsidRDefault="00A95834" w:rsidP="00A95834">
      <w:pPr>
        <w:jc w:val="both"/>
        <w:rPr>
          <w:b/>
          <w:bCs/>
          <w:lang w:val="en-US"/>
        </w:rPr>
      </w:pPr>
      <w:r w:rsidRPr="001A0E10">
        <w:rPr>
          <w:b/>
          <w:bCs/>
          <w:lang w:val="en-US"/>
        </w:rPr>
        <w:t>Bibliografía:</w:t>
      </w:r>
    </w:p>
    <w:p w:rsidR="00A95834" w:rsidRPr="001A0E10" w:rsidRDefault="00A95834" w:rsidP="00A95834">
      <w:pPr>
        <w:jc w:val="both"/>
        <w:rPr>
          <w:b/>
          <w:bCs/>
          <w:lang w:val="en-US"/>
        </w:rPr>
      </w:pPr>
    </w:p>
    <w:p w:rsidR="00A95834" w:rsidRPr="001A0E10" w:rsidRDefault="00A95834" w:rsidP="00A95834">
      <w:pPr>
        <w:jc w:val="both"/>
        <w:rPr>
          <w:lang w:val="en-US"/>
        </w:rPr>
      </w:pPr>
      <w:r>
        <w:rPr>
          <w:lang w:val="en-US"/>
        </w:rPr>
        <w:t xml:space="preserve">[1] Joseph W. Goodman, </w:t>
      </w:r>
      <w:r w:rsidRPr="00522A54">
        <w:rPr>
          <w:i/>
          <w:lang w:val="en-US"/>
        </w:rPr>
        <w:t>Statistical Optics</w:t>
      </w:r>
      <w:r>
        <w:rPr>
          <w:lang w:val="en-US"/>
        </w:rPr>
        <w:t xml:space="preserve">, </w:t>
      </w:r>
      <w:r w:rsidRPr="001A0E10">
        <w:rPr>
          <w:lang w:val="en-US"/>
        </w:rPr>
        <w:t>Wiley</w:t>
      </w:r>
      <w:r>
        <w:rPr>
          <w:lang w:val="en-US"/>
        </w:rPr>
        <w:t>-Interscience, 2000</w:t>
      </w:r>
      <w:r w:rsidRPr="001A0E10">
        <w:rPr>
          <w:lang w:val="en-US"/>
        </w:rPr>
        <w:t xml:space="preserve">. </w:t>
      </w:r>
    </w:p>
    <w:p w:rsidR="00A95834" w:rsidRPr="001A0E10" w:rsidRDefault="00A95834" w:rsidP="00A95834">
      <w:pPr>
        <w:jc w:val="both"/>
        <w:rPr>
          <w:lang w:val="en-US"/>
        </w:rPr>
      </w:pPr>
      <w:r>
        <w:rPr>
          <w:lang w:val="en-US"/>
        </w:rPr>
        <w:t>[2]</w:t>
      </w:r>
      <w:r w:rsidRPr="001A0E10">
        <w:rPr>
          <w:lang w:val="en-US"/>
        </w:rPr>
        <w:t xml:space="preserve"> </w:t>
      </w:r>
      <w:r w:rsidRPr="00256C5A">
        <w:rPr>
          <w:lang w:val="en-GB"/>
        </w:rPr>
        <w:t xml:space="preserve">Max Born and Emil Wolf, </w:t>
      </w:r>
      <w:r w:rsidRPr="00256C5A">
        <w:rPr>
          <w:i/>
          <w:lang w:val="en-GB"/>
        </w:rPr>
        <w:t>Principles of Optics</w:t>
      </w:r>
      <w:r w:rsidRPr="00256C5A">
        <w:rPr>
          <w:lang w:val="en-GB"/>
        </w:rPr>
        <w:t>, Cambridge University Press, Seventh edition, 2005.</w:t>
      </w:r>
    </w:p>
    <w:p w:rsidR="00A95834" w:rsidRPr="00036AAA" w:rsidRDefault="00A95834" w:rsidP="00A95834">
      <w:pPr>
        <w:jc w:val="both"/>
        <w:rPr>
          <w:lang w:val="en-US"/>
        </w:rPr>
      </w:pPr>
      <w:r>
        <w:rPr>
          <w:lang w:val="en-US"/>
        </w:rPr>
        <w:t>[3]</w:t>
      </w:r>
      <w:r w:rsidRPr="001A0E10">
        <w:rPr>
          <w:lang w:val="en-US"/>
        </w:rPr>
        <w:t xml:space="preserve"> Miles V</w:t>
      </w:r>
      <w:r>
        <w:rPr>
          <w:lang w:val="en-US"/>
        </w:rPr>
        <w:t>.</w:t>
      </w:r>
      <w:r w:rsidRPr="001A0E10">
        <w:rPr>
          <w:lang w:val="en-US"/>
        </w:rPr>
        <w:t xml:space="preserve"> Klein and Thomas E.</w:t>
      </w:r>
      <w:r>
        <w:rPr>
          <w:lang w:val="en-US"/>
        </w:rPr>
        <w:t xml:space="preserve"> Furtak,</w:t>
      </w:r>
      <w:r w:rsidRPr="001A0E10">
        <w:rPr>
          <w:lang w:val="en-US"/>
        </w:rPr>
        <w:t xml:space="preserve"> </w:t>
      </w:r>
      <w:r w:rsidRPr="001A0E10">
        <w:rPr>
          <w:i/>
          <w:iCs/>
          <w:lang w:val="en-US"/>
        </w:rPr>
        <w:t>Optics</w:t>
      </w:r>
      <w:r w:rsidRPr="001A0E10">
        <w:rPr>
          <w:lang w:val="en-US"/>
        </w:rPr>
        <w:t xml:space="preserve">, </w:t>
      </w:r>
      <w:r>
        <w:rPr>
          <w:lang w:val="en-US"/>
        </w:rPr>
        <w:t xml:space="preserve">Second Edition, </w:t>
      </w:r>
      <w:r w:rsidRPr="00036AAA">
        <w:rPr>
          <w:lang w:val="en-US"/>
        </w:rPr>
        <w:t>Wiley</w:t>
      </w:r>
      <w:r>
        <w:rPr>
          <w:lang w:val="en-US"/>
        </w:rPr>
        <w:t>, 1986</w:t>
      </w:r>
      <w:r w:rsidRPr="00036AAA">
        <w:rPr>
          <w:lang w:val="en-US"/>
        </w:rPr>
        <w:t>.</w:t>
      </w:r>
    </w:p>
    <w:p w:rsidR="00A95834" w:rsidRPr="00BB1665" w:rsidRDefault="00A95834" w:rsidP="00A95834">
      <w:pPr>
        <w:jc w:val="both"/>
        <w:rPr>
          <w:lang w:val="en-US"/>
        </w:rPr>
      </w:pPr>
      <w:r w:rsidRPr="00BB1665">
        <w:rPr>
          <w:lang w:val="en-US"/>
        </w:rPr>
        <w:t xml:space="preserve">[4] M. Francon, </w:t>
      </w:r>
      <w:r w:rsidRPr="00BB1665">
        <w:rPr>
          <w:i/>
          <w:iCs/>
          <w:lang w:val="en-US"/>
        </w:rPr>
        <w:t>Optical Interferometry</w:t>
      </w:r>
      <w:r w:rsidRPr="00BB1665">
        <w:rPr>
          <w:lang w:val="en-US"/>
        </w:rPr>
        <w:t>, Academic Press, 1966.</w:t>
      </w:r>
    </w:p>
    <w:p w:rsidR="00A95834" w:rsidRPr="00510AD4"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[5] </w:t>
      </w:r>
      <w:r w:rsidRPr="00510AD4">
        <w:rPr>
          <w:color w:val="000000"/>
        </w:rPr>
        <w:t xml:space="preserve">E. Hecht y A. Zajac, </w:t>
      </w:r>
      <w:r w:rsidRPr="00510AD4">
        <w:rPr>
          <w:i/>
          <w:color w:val="000000"/>
        </w:rPr>
        <w:t>Óptica</w:t>
      </w:r>
      <w:r w:rsidRPr="00510AD4">
        <w:rPr>
          <w:color w:val="000000"/>
        </w:rPr>
        <w:t>, Addison-Wesley Tercera Edición,1986.</w:t>
      </w: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r w:rsidRPr="001C0A41">
        <w:rPr>
          <w:color w:val="000000"/>
          <w:lang w:val="en-US"/>
        </w:rPr>
        <w:t xml:space="preserve">[6] Ronald N. Bracewell, </w:t>
      </w:r>
      <w:r w:rsidRPr="001C0A41">
        <w:rPr>
          <w:i/>
          <w:color w:val="000000"/>
          <w:lang w:val="en-US"/>
        </w:rPr>
        <w:t>The Fourier transform and its applications</w:t>
      </w:r>
      <w:r w:rsidRPr="001C0A41">
        <w:rPr>
          <w:color w:val="000000"/>
          <w:lang w:val="en-US"/>
        </w:rPr>
        <w:t xml:space="preserve">, 3rd edition, 2000. </w:t>
      </w: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r w:rsidRPr="001C0A41">
        <w:rPr>
          <w:color w:val="000000"/>
          <w:lang w:val="en-US"/>
        </w:rPr>
        <w:t xml:space="preserve">[7] G. R. Fowles, </w:t>
      </w:r>
      <w:r w:rsidRPr="001C0A41">
        <w:rPr>
          <w:i/>
          <w:color w:val="000000"/>
          <w:lang w:val="en-US"/>
        </w:rPr>
        <w:t>Introduction to modern optics</w:t>
      </w:r>
      <w:r w:rsidRPr="001C0A41">
        <w:rPr>
          <w:color w:val="000000"/>
          <w:lang w:val="en-US"/>
        </w:rPr>
        <w:t>, Dover, 2ª edition, 1989.</w:t>
      </w: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p>
    <w:p w:rsidR="00A95834" w:rsidRPr="001C0A41" w:rsidRDefault="00A95834" w:rsidP="00A95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p>
    <w:p w:rsidR="00A95834" w:rsidRPr="001C0A41" w:rsidRDefault="00A95834" w:rsidP="00A95834">
      <w:pPr>
        <w:rPr>
          <w:rFonts w:ascii="Arial" w:hAnsi="Arial" w:cs="Arial"/>
          <w:b/>
          <w:sz w:val="18"/>
          <w:szCs w:val="18"/>
        </w:rPr>
      </w:pPr>
      <w:r w:rsidRPr="001C0A41">
        <w:rPr>
          <w:rFonts w:ascii="Arial" w:hAnsi="Arial" w:cs="Arial"/>
          <w:b/>
          <w:sz w:val="18"/>
          <w:szCs w:val="18"/>
        </w:rPr>
        <w:t>Técnicas de enseñanza sugeridas</w:t>
      </w:r>
    </w:p>
    <w:tbl>
      <w:tblPr>
        <w:tblW w:w="8460" w:type="dxa"/>
        <w:tblInd w:w="250" w:type="dxa"/>
        <w:tblCellMar>
          <w:left w:w="70" w:type="dxa"/>
          <w:right w:w="70" w:type="dxa"/>
        </w:tblCellMar>
        <w:tblLook w:val="0000"/>
      </w:tblPr>
      <w:tblGrid>
        <w:gridCol w:w="4680"/>
        <w:gridCol w:w="360"/>
        <w:gridCol w:w="360"/>
        <w:gridCol w:w="3060"/>
      </w:tblGrid>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lastRenderedPageBreak/>
              <w:t>Exposición oral</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Exposición audiovisual</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Ejercicios dentro de clase</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Seminarios</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Lecturas obligatorias</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Trabajos de investigación</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Prácticas en taller o laboratorio</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Prácticas de campo</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 xml:space="preserve">Otras: </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bl>
    <w:p w:rsidR="00A95834" w:rsidRPr="001C0A41" w:rsidRDefault="00A95834" w:rsidP="00A95834">
      <w:pPr>
        <w:rPr>
          <w:rFonts w:ascii="Arial" w:hAnsi="Arial" w:cs="Arial"/>
          <w:sz w:val="18"/>
          <w:szCs w:val="18"/>
        </w:rPr>
      </w:pPr>
    </w:p>
    <w:p w:rsidR="00A95834" w:rsidRPr="001C0A41" w:rsidRDefault="00A95834" w:rsidP="00A95834">
      <w:pPr>
        <w:rPr>
          <w:rFonts w:ascii="Arial" w:hAnsi="Arial" w:cs="Arial"/>
          <w:b/>
          <w:sz w:val="18"/>
          <w:szCs w:val="18"/>
        </w:rPr>
      </w:pPr>
      <w:r w:rsidRPr="001C0A41">
        <w:rPr>
          <w:rFonts w:ascii="Arial" w:hAnsi="Arial" w:cs="Arial"/>
          <w:b/>
          <w:sz w:val="18"/>
          <w:szCs w:val="18"/>
        </w:rPr>
        <w:t>Elementos de evaluación sugeridos</w:t>
      </w:r>
    </w:p>
    <w:tbl>
      <w:tblPr>
        <w:tblW w:w="8460" w:type="dxa"/>
        <w:tblInd w:w="250" w:type="dxa"/>
        <w:tblCellMar>
          <w:left w:w="70" w:type="dxa"/>
          <w:right w:w="70" w:type="dxa"/>
        </w:tblCellMar>
        <w:tblLook w:val="0000"/>
      </w:tblPr>
      <w:tblGrid>
        <w:gridCol w:w="4680"/>
        <w:gridCol w:w="360"/>
        <w:gridCol w:w="360"/>
        <w:gridCol w:w="3060"/>
      </w:tblGrid>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Exámenes parciales</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Exámenes finales</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Trabajos y tareas fuera del aula</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Participación en clase</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Asistencia a prácticas</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r w:rsidR="00A95834" w:rsidRPr="001C0A41" w:rsidTr="00D01928">
        <w:tc>
          <w:tcPr>
            <w:tcW w:w="4680" w:type="dxa"/>
          </w:tcPr>
          <w:p w:rsidR="00A95834" w:rsidRPr="001C0A41" w:rsidRDefault="00A95834" w:rsidP="00D01928">
            <w:pPr>
              <w:rPr>
                <w:rFonts w:ascii="Arial" w:hAnsi="Arial" w:cs="Arial"/>
                <w:sz w:val="18"/>
                <w:szCs w:val="18"/>
              </w:rPr>
            </w:pPr>
            <w:r w:rsidRPr="001C0A41">
              <w:rPr>
                <w:rFonts w:ascii="Arial" w:hAnsi="Arial" w:cs="Arial"/>
                <w:sz w:val="18"/>
                <w:szCs w:val="18"/>
              </w:rPr>
              <w:t>Otras:</w:t>
            </w:r>
          </w:p>
        </w:tc>
        <w:tc>
          <w:tcPr>
            <w:tcW w:w="360" w:type="dxa"/>
          </w:tcPr>
          <w:p w:rsidR="00A95834" w:rsidRPr="001C0A41" w:rsidRDefault="00A95834" w:rsidP="00D01928">
            <w:pPr>
              <w:jc w:val="right"/>
              <w:rPr>
                <w:rFonts w:ascii="Arial" w:hAnsi="Arial" w:cs="Arial"/>
                <w:sz w:val="18"/>
                <w:szCs w:val="18"/>
              </w:rPr>
            </w:pPr>
            <w:r w:rsidRPr="001C0A41">
              <w:rPr>
                <w:rFonts w:ascii="Arial" w:hAnsi="Arial" w:cs="Arial"/>
                <w:sz w:val="18"/>
                <w:szCs w:val="18"/>
              </w:rPr>
              <w:t>(</w:t>
            </w:r>
          </w:p>
        </w:tc>
        <w:tc>
          <w:tcPr>
            <w:tcW w:w="360" w:type="dxa"/>
          </w:tcPr>
          <w:p w:rsidR="00A95834" w:rsidRPr="001C0A41" w:rsidRDefault="00A95834" w:rsidP="00D01928">
            <w:pPr>
              <w:jc w:val="center"/>
              <w:rPr>
                <w:rFonts w:ascii="Arial" w:hAnsi="Arial" w:cs="Arial"/>
                <w:sz w:val="18"/>
                <w:szCs w:val="18"/>
              </w:rPr>
            </w:pPr>
            <w:r w:rsidRPr="001C0A41">
              <w:rPr>
                <w:rFonts w:ascii="Arial" w:hAnsi="Arial" w:cs="Arial"/>
                <w:sz w:val="18"/>
                <w:szCs w:val="18"/>
              </w:rPr>
              <w:t>X</w:t>
            </w:r>
          </w:p>
        </w:tc>
        <w:tc>
          <w:tcPr>
            <w:tcW w:w="3060" w:type="dxa"/>
          </w:tcPr>
          <w:p w:rsidR="00A95834" w:rsidRPr="001C0A41" w:rsidRDefault="00A95834" w:rsidP="00D01928">
            <w:pPr>
              <w:rPr>
                <w:rFonts w:ascii="Arial" w:hAnsi="Arial" w:cs="Arial"/>
                <w:sz w:val="18"/>
                <w:szCs w:val="18"/>
              </w:rPr>
            </w:pPr>
            <w:r w:rsidRPr="001C0A41">
              <w:rPr>
                <w:rFonts w:ascii="Arial" w:hAnsi="Arial" w:cs="Arial"/>
                <w:sz w:val="18"/>
                <w:szCs w:val="18"/>
              </w:rPr>
              <w:t>)</w:t>
            </w:r>
          </w:p>
        </w:tc>
      </w:tr>
    </w:tbl>
    <w:p w:rsidR="00A95834" w:rsidRPr="001A0E10" w:rsidRDefault="00A95834" w:rsidP="00A95834">
      <w:pPr>
        <w:rPr>
          <w:rFonts w:ascii="Arial" w:hAnsi="Arial" w:cs="Arial"/>
        </w:rPr>
      </w:pPr>
    </w:p>
    <w:p w:rsidR="00A95834" w:rsidRDefault="00A95834" w:rsidP="00A95834">
      <w:pPr>
        <w:rPr>
          <w:rFonts w:ascii="Arial" w:hAnsi="Arial" w:cs="Arial"/>
        </w:rPr>
      </w:pPr>
    </w:p>
    <w:p w:rsidR="00A95834" w:rsidRDefault="00A95834" w:rsidP="00A95834">
      <w:pPr>
        <w:rPr>
          <w:rFonts w:ascii="Arial" w:hAnsi="Arial" w:cs="Arial"/>
        </w:rPr>
      </w:pPr>
    </w:p>
    <w:p w:rsidR="00A95834" w:rsidRPr="00922124" w:rsidRDefault="00A95834" w:rsidP="00A95834">
      <w:pPr>
        <w:jc w:val="both"/>
        <w:rPr>
          <w:bCs/>
        </w:rPr>
      </w:pPr>
      <w:r w:rsidRPr="00922124">
        <w:rPr>
          <w:b/>
          <w:bCs/>
        </w:rPr>
        <w:t>Metodología</w:t>
      </w:r>
      <w:r w:rsidRPr="00922124">
        <w:rPr>
          <w:bCs/>
        </w:rPr>
        <w:t xml:space="preserve">: </w:t>
      </w:r>
      <w:r w:rsidRPr="00922124">
        <w:t>Habrá exposiciones por parte del profesor utilizando tanto el pizarrón como acetatos, diapositivas, cañón o videos. También los alumnos participarán en la exposición de temas que el profesor considere pertinentes. En todo caso se promoverá la discusión y participación de los estudiantes.</w:t>
      </w:r>
    </w:p>
    <w:p w:rsidR="00A95834" w:rsidRPr="00922124" w:rsidRDefault="00A95834" w:rsidP="00A95834"/>
    <w:p w:rsidR="00A95834" w:rsidRPr="00922124" w:rsidRDefault="00A95834" w:rsidP="00A95834">
      <w:r w:rsidRPr="00922124">
        <w:t>Libros de texto: Refs.</w:t>
      </w:r>
      <w:r>
        <w:t xml:space="preserve"> [1], [5] y [7</w:t>
      </w:r>
      <w:r w:rsidRPr="00922124">
        <w:t>].</w:t>
      </w:r>
    </w:p>
    <w:p w:rsidR="00A95834" w:rsidRPr="00922124" w:rsidRDefault="00A95834" w:rsidP="00A95834">
      <w:r w:rsidRPr="00922124">
        <w:t>Lecturas obligatorias se recomiendan:</w:t>
      </w:r>
    </w:p>
    <w:p w:rsidR="00A95834" w:rsidRDefault="00A95834" w:rsidP="00A95834">
      <w:pPr>
        <w:numPr>
          <w:ilvl w:val="0"/>
          <w:numId w:val="1"/>
        </w:numPr>
      </w:pPr>
      <w:r>
        <w:t>Conceptos de Interferencia y difracción de las Refs. [5</w:t>
      </w:r>
      <w:r w:rsidRPr="00922124">
        <w:t>]</w:t>
      </w:r>
      <w:r>
        <w:t xml:space="preserve"> y [7]</w:t>
      </w:r>
      <w:r w:rsidRPr="00922124">
        <w:t>.</w:t>
      </w:r>
    </w:p>
    <w:p w:rsidR="00A95834" w:rsidRDefault="00A95834" w:rsidP="00A95834">
      <w:pPr>
        <w:numPr>
          <w:ilvl w:val="0"/>
          <w:numId w:val="1"/>
        </w:numPr>
      </w:pPr>
      <w:r>
        <w:t>Tipos de interferómetros de las Refs. [5</w:t>
      </w:r>
      <w:r w:rsidRPr="00922124">
        <w:t>]</w:t>
      </w:r>
      <w:r>
        <w:t xml:space="preserve"> y [7]</w:t>
      </w:r>
      <w:r w:rsidRPr="00922124">
        <w:t>.</w:t>
      </w:r>
    </w:p>
    <w:p w:rsidR="00A95834" w:rsidRPr="00922124" w:rsidRDefault="00A95834" w:rsidP="00A95834">
      <w:pPr>
        <w:numPr>
          <w:ilvl w:val="0"/>
          <w:numId w:val="1"/>
        </w:numPr>
      </w:pPr>
      <w:r>
        <w:t>Teoría de Coherencia de la Ref. [2]</w:t>
      </w:r>
    </w:p>
    <w:p w:rsidR="00A95834" w:rsidRPr="00922124" w:rsidRDefault="00A95834" w:rsidP="00A95834">
      <w:pPr>
        <w:numPr>
          <w:ilvl w:val="0"/>
          <w:numId w:val="1"/>
        </w:numPr>
      </w:pPr>
      <w:r>
        <w:t>Transformadas de Fourier de la Ref. [6</w:t>
      </w:r>
      <w:r w:rsidRPr="00922124">
        <w:t>].</w:t>
      </w:r>
    </w:p>
    <w:p w:rsidR="00A95834" w:rsidRPr="00922124" w:rsidRDefault="00A95834" w:rsidP="00A95834">
      <w:r w:rsidRPr="00922124">
        <w:t>Bibli</w:t>
      </w:r>
      <w:r>
        <w:t>ografía complementaria: Refs. [2], [3], [4] y [6</w:t>
      </w:r>
      <w:r w:rsidRPr="00922124">
        <w:t>].</w:t>
      </w:r>
    </w:p>
    <w:p w:rsidR="00A95834" w:rsidRPr="00922124" w:rsidRDefault="00A95834" w:rsidP="00A95834">
      <w:pPr>
        <w:rPr>
          <w:rFonts w:ascii="Arial" w:hAnsi="Arial" w:cs="Arial"/>
        </w:rPr>
      </w:pPr>
    </w:p>
    <w:p w:rsidR="00A95834" w:rsidRDefault="00A95834" w:rsidP="00A95834">
      <w:pPr>
        <w:jc w:val="both"/>
        <w:rPr>
          <w:b/>
          <w:bCs/>
        </w:rPr>
      </w:pPr>
    </w:p>
    <w:p w:rsidR="00A95834" w:rsidRDefault="00A95834" w:rsidP="00A95834">
      <w:pPr>
        <w:jc w:val="both"/>
        <w:rPr>
          <w:b/>
          <w:bCs/>
        </w:rPr>
      </w:pPr>
      <w:r w:rsidRPr="001A0E10">
        <w:rPr>
          <w:b/>
          <w:bCs/>
        </w:rPr>
        <w:t xml:space="preserve">Evaluación: </w:t>
      </w:r>
    </w:p>
    <w:p w:rsidR="00A95834" w:rsidRPr="001A0E10" w:rsidRDefault="00A95834" w:rsidP="00A95834">
      <w:pPr>
        <w:jc w:val="both"/>
        <w:rPr>
          <w:b/>
          <w:bCs/>
        </w:rPr>
      </w:pPr>
      <w:r w:rsidRPr="00922124">
        <w:t>Se evaluará con un porcentaje de ponderación del 50% de los exámenes parciales, el 10% de un examen final, el 20% de los trabajos y tareas, el 10% de la participación en clase, y el 10% del reporte de las lecturas obligatorias.</w:t>
      </w:r>
      <w:r>
        <w:t xml:space="preserve"> </w:t>
      </w:r>
      <w:r w:rsidRPr="001A0E10">
        <w:t>Todos estos elementos deberán retroalimentar la práctica docente para mejorar la eficiencia y disminuir la reprobación.</w:t>
      </w:r>
    </w:p>
    <w:p w:rsidR="00F07317" w:rsidRDefault="00F07317"/>
    <w:sectPr w:rsidR="00F07317" w:rsidSect="00F073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A19B0"/>
    <w:multiLevelType w:val="hybridMultilevel"/>
    <w:tmpl w:val="3F342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5834"/>
    <w:rsid w:val="00A95834"/>
    <w:rsid w:val="00F073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34"/>
    <w:pPr>
      <w:spacing w:after="0" w:line="240" w:lineRule="auto"/>
    </w:pPr>
    <w:rPr>
      <w:rFonts w:ascii="Times New Roman" w:eastAsia="Times New Roman" w:hAnsi="Times New Roman" w:cs="Times New Roman"/>
      <w:noProof/>
      <w:sz w:val="20"/>
      <w:szCs w:val="20"/>
      <w:lang w:eastAsia="es-ES"/>
    </w:rPr>
  </w:style>
  <w:style w:type="paragraph" w:styleId="Ttulo1">
    <w:name w:val="heading 1"/>
    <w:basedOn w:val="Normal"/>
    <w:next w:val="Normal"/>
    <w:link w:val="Ttulo1Car"/>
    <w:uiPriority w:val="9"/>
    <w:qFormat/>
    <w:rsid w:val="00A95834"/>
    <w:pPr>
      <w:keepNext/>
      <w:outlineLvl w:val="0"/>
    </w:pPr>
    <w:rPr>
      <w:noProof w:val="0"/>
      <w:color w:val="000000"/>
      <w:sz w:val="24"/>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5834"/>
    <w:rPr>
      <w:rFonts w:ascii="Times New Roman" w:eastAsia="Times New Roman" w:hAnsi="Times New Roman" w:cs="Times New Roman"/>
      <w:color w:val="000000"/>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3443</Characters>
  <Application>Microsoft Office Word</Application>
  <DocSecurity>0</DocSecurity>
  <Lines>28</Lines>
  <Paragraphs>8</Paragraphs>
  <ScaleCrop>false</ScaleCrop>
  <Company>Hewlett-Packard</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Eduardo-JDEP</dc:creator>
  <cp:keywords/>
  <dc:description/>
  <cp:lastModifiedBy>Eduardo-JDEP</cp:lastModifiedBy>
  <cp:revision>2</cp:revision>
  <dcterms:created xsi:type="dcterms:W3CDTF">2014-04-17T02:36:00Z</dcterms:created>
  <dcterms:modified xsi:type="dcterms:W3CDTF">2014-04-17T02:37:00Z</dcterms:modified>
</cp:coreProperties>
</file>